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9971" w14:textId="79AADFB9" w:rsidR="00554CD9" w:rsidRPr="009C3368" w:rsidRDefault="00CD322C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פרופ' </w:t>
      </w:r>
      <w:r w:rsidR="00554CD9" w:rsidRPr="009C3368">
        <w:rPr>
          <w:rFonts w:hint="cs"/>
          <w:b/>
          <w:bCs/>
          <w:u w:val="single"/>
          <w:rtl/>
        </w:rPr>
        <w:t>אודי לבל:</w:t>
      </w:r>
    </w:p>
    <w:p w14:paraId="1804A3F0" w14:textId="63F58E9C" w:rsidR="00554CD9" w:rsidRDefault="00554CD9" w:rsidP="00554CD9">
      <w:pPr>
        <w:rPr>
          <w:b/>
          <w:bCs/>
          <w:rtl/>
        </w:rPr>
      </w:pPr>
      <w:r>
        <w:rPr>
          <w:rStyle w:val="authorname"/>
          <w:rFonts w:ascii="Open Sans" w:hAnsi="Open Sans" w:cs="Open Sans"/>
          <w:color w:val="333333"/>
          <w:shd w:val="clear" w:color="auto" w:fill="FFFFFF"/>
        </w:rPr>
        <w:t>Akiva</w:t>
      </w:r>
      <w:r>
        <w:rPr>
          <w:rStyle w:val="separator"/>
          <w:rFonts w:ascii="Open Sans" w:hAnsi="Open Sans" w:cs="Open Sans"/>
          <w:color w:val="333333"/>
          <w:shd w:val="clear" w:color="auto" w:fill="FFFFFF"/>
        </w:rPr>
        <w:t> </w:t>
      </w:r>
      <w:r>
        <w:rPr>
          <w:rStyle w:val="authorname"/>
          <w:rFonts w:ascii="Open Sans" w:hAnsi="Open Sans" w:cs="Open Sans"/>
          <w:color w:val="333333"/>
          <w:shd w:val="clear" w:color="auto" w:fill="FFFFFF"/>
        </w:rPr>
        <w:t>Bigman</w:t>
      </w:r>
      <w:r>
        <w:rPr>
          <w:rStyle w:val="separator"/>
          <w:rFonts w:ascii="Open Sans" w:hAnsi="Open Sans" w:cs="Open Sans"/>
          <w:color w:val="333333"/>
          <w:shd w:val="clear" w:color="auto" w:fill="FFFFFF"/>
        </w:rPr>
        <w:t> &amp; </w:t>
      </w:r>
      <w:r>
        <w:rPr>
          <w:rStyle w:val="authorname"/>
          <w:rFonts w:ascii="Open Sans" w:hAnsi="Open Sans" w:cs="Open Sans"/>
          <w:color w:val="333333"/>
          <w:shd w:val="clear" w:color="auto" w:fill="FFFFFF"/>
        </w:rPr>
        <w:t>Udi</w:t>
      </w:r>
      <w:r>
        <w:rPr>
          <w:rStyle w:val="separator"/>
          <w:rFonts w:ascii="Open Sans" w:hAnsi="Open Sans" w:cs="Open Sans"/>
          <w:color w:val="333333"/>
          <w:shd w:val="clear" w:color="auto" w:fill="FFFFFF"/>
        </w:rPr>
        <w:t> </w:t>
      </w:r>
      <w:r>
        <w:rPr>
          <w:rStyle w:val="authorname"/>
          <w:rFonts w:ascii="Open Sans" w:hAnsi="Open Sans" w:cs="Open Sans"/>
          <w:color w:val="333333"/>
          <w:shd w:val="clear" w:color="auto" w:fill="FFFFFF"/>
        </w:rPr>
        <w:t>Lebel</w:t>
      </w:r>
      <w:r>
        <w:rPr>
          <w:rFonts w:ascii="Open Sans" w:hAnsi="Open Sans" w:cs="Open Sans"/>
          <w:color w:val="333333"/>
          <w:shd w:val="clear" w:color="auto" w:fill="FFFFFF"/>
        </w:rPr>
        <w:t> </w:t>
      </w:r>
      <w:r>
        <w:rPr>
          <w:rStyle w:val="date"/>
          <w:rFonts w:ascii="Open Sans" w:hAnsi="Open Sans" w:cs="Open Sans"/>
          <w:color w:val="333333"/>
          <w:shd w:val="clear" w:color="auto" w:fill="FFFFFF"/>
        </w:rPr>
        <w:t>(2023)</w:t>
      </w:r>
      <w:r>
        <w:rPr>
          <w:rFonts w:ascii="Open Sans" w:hAnsi="Open Sans" w:cs="Open Sans"/>
          <w:color w:val="333333"/>
          <w:shd w:val="clear" w:color="auto" w:fill="FFFFFF"/>
        </w:rPr>
        <w:t> </w:t>
      </w:r>
      <w:r>
        <w:rPr>
          <w:rStyle w:val="arttitle"/>
          <w:rFonts w:ascii="Open Sans" w:hAnsi="Open Sans" w:cs="Open Sans"/>
          <w:color w:val="333333"/>
          <w:shd w:val="clear" w:color="auto" w:fill="FFFFFF"/>
        </w:rPr>
        <w:t>‘Dying Was Never a Preference’ – Post-War Ethical Discourse (PWED): Casualty Aversion and the War Legitimizing Projects,</w:t>
      </w:r>
      <w:r>
        <w:rPr>
          <w:rFonts w:ascii="Open Sans" w:hAnsi="Open Sans" w:cs="Open Sans"/>
          <w:color w:val="333333"/>
          <w:shd w:val="clear" w:color="auto" w:fill="FFFFFF"/>
        </w:rPr>
        <w:t> </w:t>
      </w:r>
      <w:r>
        <w:rPr>
          <w:rStyle w:val="serialtitle"/>
          <w:rFonts w:ascii="Open Sans" w:hAnsi="Open Sans" w:cs="Open Sans"/>
          <w:color w:val="333333"/>
          <w:shd w:val="clear" w:color="auto" w:fill="FFFFFF"/>
        </w:rPr>
        <w:t>Democracy and Security,</w:t>
      </w:r>
      <w:r>
        <w:rPr>
          <w:rFonts w:ascii="Open Sans" w:hAnsi="Open Sans" w:cs="Open Sans"/>
          <w:color w:val="333333"/>
          <w:shd w:val="clear" w:color="auto" w:fill="FFFFFF"/>
        </w:rPr>
        <w:t> </w:t>
      </w:r>
      <w:r>
        <w:rPr>
          <w:rStyle w:val="volumeissue"/>
          <w:rFonts w:ascii="Open Sans" w:hAnsi="Open Sans" w:cs="Open Sans"/>
          <w:color w:val="333333"/>
          <w:shd w:val="clear" w:color="auto" w:fill="FFFFFF"/>
        </w:rPr>
        <w:t>19:2,</w:t>
      </w:r>
      <w:r>
        <w:rPr>
          <w:rFonts w:ascii="Open Sans" w:hAnsi="Open Sans" w:cs="Open Sans"/>
          <w:color w:val="333333"/>
          <w:shd w:val="clear" w:color="auto" w:fill="FFFFFF"/>
        </w:rPr>
        <w:t> </w:t>
      </w:r>
      <w:r>
        <w:rPr>
          <w:rStyle w:val="pagerange"/>
          <w:rFonts w:ascii="Open Sans" w:hAnsi="Open Sans" w:cs="Open Sans"/>
          <w:color w:val="333333"/>
          <w:shd w:val="clear" w:color="auto" w:fill="FFFFFF"/>
        </w:rPr>
        <w:t>161-182,</w:t>
      </w:r>
      <w:r>
        <w:rPr>
          <w:rFonts w:ascii="Open Sans" w:hAnsi="Open Sans" w:cs="Open Sans"/>
          <w:color w:val="333333"/>
          <w:shd w:val="clear" w:color="auto" w:fill="FFFFFF"/>
        </w:rPr>
        <w:t> </w:t>
      </w:r>
      <w:r>
        <w:rPr>
          <w:rStyle w:val="doilink"/>
          <w:rFonts w:ascii="Open Sans" w:hAnsi="Open Sans" w:cs="Open Sans"/>
          <w:color w:val="333333"/>
          <w:shd w:val="clear" w:color="auto" w:fill="FFFFFF"/>
        </w:rPr>
        <w:t>DOI: </w:t>
      </w:r>
      <w:hyperlink r:id="rId5" w:history="1">
        <w:r>
          <w:rPr>
            <w:rStyle w:val="Hyperlink"/>
            <w:rFonts w:ascii="Open Sans" w:hAnsi="Open Sans" w:cs="Open Sans"/>
            <w:color w:val="333333"/>
            <w:shd w:val="clear" w:color="auto" w:fill="FFFFFF"/>
          </w:rPr>
          <w:t>10.1080/17419166.2023.2210469</w:t>
        </w:r>
      </w:hyperlink>
    </w:p>
    <w:p w14:paraId="0790BA5B" w14:textId="77777777" w:rsidR="00554CD9" w:rsidRDefault="00554CD9" w:rsidP="00554CD9">
      <w:pPr>
        <w:rPr>
          <w:b/>
          <w:bCs/>
          <w:rtl/>
        </w:rPr>
      </w:pPr>
      <w:hyperlink r:id="rId6" w:tooltip="Batia Ben-Hador" w:history="1">
        <w:r>
          <w:rPr>
            <w:rStyle w:val="Hyperlink"/>
            <w:rFonts w:ascii="Open Sans" w:hAnsi="Open Sans" w:cs="Open Sans"/>
            <w:sz w:val="27"/>
            <w:szCs w:val="27"/>
            <w:shd w:val="clear" w:color="auto" w:fill="FFFFFF"/>
          </w:rPr>
          <w:t>Ben-Hador, B.</w:t>
        </w:r>
      </w:hyperlink>
      <w:r>
        <w:rPr>
          <w:rFonts w:ascii="Open Sans" w:hAnsi="Open Sans" w:cs="Open Sans"/>
          <w:sz w:val="27"/>
          <w:szCs w:val="27"/>
          <w:shd w:val="clear" w:color="auto" w:fill="FFFFFF"/>
        </w:rPr>
        <w:t>, </w:t>
      </w:r>
      <w:hyperlink r:id="rId7" w:tooltip="Udi Lebel" w:history="1">
        <w:r>
          <w:rPr>
            <w:rStyle w:val="Hyperlink"/>
            <w:rFonts w:ascii="Open Sans" w:hAnsi="Open Sans" w:cs="Open Sans"/>
            <w:sz w:val="27"/>
            <w:szCs w:val="27"/>
            <w:shd w:val="clear" w:color="auto" w:fill="FFFFFF"/>
          </w:rPr>
          <w:t>Lebel, U.</w:t>
        </w:r>
      </w:hyperlink>
      <w:r>
        <w:rPr>
          <w:rFonts w:ascii="Open Sans" w:hAnsi="Open Sans" w:cs="Open Sans"/>
          <w:sz w:val="27"/>
          <w:szCs w:val="27"/>
          <w:shd w:val="clear" w:color="auto" w:fill="FFFFFF"/>
        </w:rPr>
        <w:t> and </w:t>
      </w:r>
      <w:hyperlink r:id="rId8" w:tooltip="Uzi Ben-Shalom" w:history="1">
        <w:r>
          <w:rPr>
            <w:rStyle w:val="Hyperlink"/>
            <w:rFonts w:ascii="Open Sans" w:hAnsi="Open Sans" w:cs="Open Sans"/>
            <w:sz w:val="27"/>
            <w:szCs w:val="27"/>
            <w:shd w:val="clear" w:color="auto" w:fill="FFFFFF"/>
          </w:rPr>
          <w:t>Ben-Shalom, U.</w:t>
        </w:r>
      </w:hyperlink>
      <w:r>
        <w:rPr>
          <w:rFonts w:ascii="Open Sans" w:hAnsi="Open Sans" w:cs="Open Sans"/>
          <w:sz w:val="27"/>
          <w:szCs w:val="27"/>
          <w:shd w:val="clear" w:color="auto" w:fill="FFFFFF"/>
        </w:rPr>
        <w:t> (2020), "Learning how to lead from King David? On the gap between declared and real content in training", </w:t>
      </w:r>
      <w:hyperlink r:id="rId9" w:history="1">
        <w:r>
          <w:rPr>
            <w:rStyle w:val="Hyperlink"/>
            <w:rFonts w:ascii="Open Sans" w:hAnsi="Open Sans" w:cs="Open Sans"/>
            <w:i/>
            <w:iCs/>
            <w:color w:val="007377"/>
            <w:sz w:val="27"/>
            <w:szCs w:val="27"/>
          </w:rPr>
          <w:t>European Journal of Training and Development</w:t>
        </w:r>
      </w:hyperlink>
      <w:r>
        <w:rPr>
          <w:rFonts w:ascii="Open Sans" w:hAnsi="Open Sans" w:cs="Open Sans"/>
          <w:sz w:val="27"/>
          <w:szCs w:val="27"/>
          <w:shd w:val="clear" w:color="auto" w:fill="FFFFFF"/>
        </w:rPr>
        <w:t>, Vol. 44 No. 4/5, pp. 489-507. </w:t>
      </w:r>
      <w:hyperlink r:id="rId10" w:tooltip="DOI: https://doi.org/10.1108/EJTD-10-2019-0173" w:history="1">
        <w:r>
          <w:rPr>
            <w:rStyle w:val="Hyperlink"/>
            <w:rFonts w:ascii="Open Sans" w:hAnsi="Open Sans" w:cs="Open Sans"/>
            <w:color w:val="007377"/>
            <w:sz w:val="27"/>
            <w:szCs w:val="27"/>
            <w:shd w:val="clear" w:color="auto" w:fill="FFFFFF"/>
          </w:rPr>
          <w:t>https://doi.org/10.1108/EJTD-10-2019-0173</w:t>
        </w:r>
      </w:hyperlink>
    </w:p>
    <w:p w14:paraId="5A4797A0" w14:textId="77777777" w:rsidR="00554CD9" w:rsidRDefault="00554CD9" w:rsidP="00554CD9">
      <w:pPr>
        <w:rPr>
          <w:b/>
          <w:bCs/>
          <w:rtl/>
        </w:rPr>
      </w:pPr>
    </w:p>
    <w:p w14:paraId="1B9795E0" w14:textId="2CA09937" w:rsidR="00554CD9" w:rsidRDefault="00554CD9">
      <w:pPr>
        <w:rPr>
          <w:b/>
          <w:bCs/>
          <w:rtl/>
        </w:rPr>
      </w:pPr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>Lebel, U.; Masad, D. Life Scripts, Counter Scripts and Online Videos: The Struggle of Religious-Nationalist Community Epistemic Authorities against Military Service for Women. </w:t>
      </w:r>
      <w:r>
        <w:rPr>
          <w:rStyle w:val="a4"/>
          <w:rFonts w:ascii="Helvetica" w:hAnsi="Helvetica" w:cs="Helvetica"/>
          <w:color w:val="222222"/>
          <w:sz w:val="18"/>
          <w:szCs w:val="18"/>
          <w:shd w:val="clear" w:color="auto" w:fill="FFFFFF"/>
        </w:rPr>
        <w:t>Religions</w:t>
      </w:r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222222"/>
          <w:sz w:val="18"/>
          <w:szCs w:val="18"/>
          <w:shd w:val="clear" w:color="auto" w:fill="FFFFFF"/>
        </w:rPr>
        <w:t>2021</w:t>
      </w:r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>, </w:t>
      </w:r>
      <w:r>
        <w:rPr>
          <w:rStyle w:val="a4"/>
          <w:rFonts w:ascii="Helvetica" w:hAnsi="Helvetica" w:cs="Helvetica"/>
          <w:color w:val="222222"/>
          <w:sz w:val="18"/>
          <w:szCs w:val="18"/>
          <w:shd w:val="clear" w:color="auto" w:fill="FFFFFF"/>
        </w:rPr>
        <w:t>12</w:t>
      </w:r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 xml:space="preserve">, 750. </w:t>
      </w:r>
      <w:hyperlink r:id="rId11" w:history="1">
        <w:r w:rsidRPr="00C05AF7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https://doi.org/10.3390/rel12090750</w:t>
        </w:r>
      </w:hyperlink>
    </w:p>
    <w:p w14:paraId="3FE3E16F" w14:textId="0087F1E0" w:rsidR="00554CD9" w:rsidRDefault="00554CD9">
      <w:pPr>
        <w:rPr>
          <w:rFonts w:ascii="Source Sans Pro" w:hAnsi="Source Sans Pro"/>
          <w:color w:val="2A2A2A"/>
          <w:sz w:val="23"/>
          <w:szCs w:val="23"/>
          <w:shd w:val="clear" w:color="auto" w:fill="FFFFFF"/>
          <w:rtl/>
        </w:rPr>
      </w:pPr>
      <w:r>
        <w:rPr>
          <w:rStyle w:val="contributors"/>
          <w:rFonts w:ascii="Source Sans Pro" w:hAnsi="Source Sans Pro"/>
          <w:color w:val="2A2A2A"/>
          <w:sz w:val="23"/>
          <w:szCs w:val="23"/>
          <w:bdr w:val="none" w:sz="0" w:space="0" w:color="auto" w:frame="1"/>
          <w:shd w:val="clear" w:color="auto" w:fill="FFFFFF"/>
        </w:rPr>
        <w:t xml:space="preserve">Lebel, Udi, and </w:t>
      </w:r>
      <w:proofErr w:type="spellStart"/>
      <w:r>
        <w:rPr>
          <w:rStyle w:val="contributors"/>
          <w:rFonts w:ascii="Source Sans Pro" w:hAnsi="Source Sans Pro"/>
          <w:color w:val="2A2A2A"/>
          <w:sz w:val="23"/>
          <w:szCs w:val="23"/>
          <w:bdr w:val="none" w:sz="0" w:space="0" w:color="auto" w:frame="1"/>
          <w:shd w:val="clear" w:color="auto" w:fill="FFFFFF"/>
        </w:rPr>
        <w:t>Tzlil</w:t>
      </w:r>
      <w:proofErr w:type="spellEnd"/>
      <w:r>
        <w:rPr>
          <w:rStyle w:val="contributors"/>
          <w:rFonts w:ascii="Source Sans Pro" w:hAnsi="Source Sans Pro"/>
          <w:color w:val="2A2A2A"/>
          <w:sz w:val="23"/>
          <w:szCs w:val="23"/>
          <w:bdr w:val="none" w:sz="0" w:space="0" w:color="auto" w:frame="1"/>
          <w:shd w:val="clear" w:color="auto" w:fill="FFFFFF"/>
        </w:rPr>
        <w:t xml:space="preserve"> Ben-Gal, </w:t>
      </w:r>
      <w:r>
        <w:rPr>
          <w:rStyle w:val="maintitle"/>
          <w:rFonts w:ascii="Source Sans Pro" w:hAnsi="Source Sans Pro"/>
          <w:color w:val="2A2A2A"/>
          <w:sz w:val="23"/>
          <w:szCs w:val="23"/>
          <w:bdr w:val="none" w:sz="0" w:space="0" w:color="auto" w:frame="1"/>
          <w:shd w:val="clear" w:color="auto" w:fill="FFFFFF"/>
        </w:rPr>
        <w:t>'Yearning for Meaning: Israeli Terror Casualties’ Families Community and the National Bereavement Discourse'</w:t>
      </w:r>
      <w:r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>,</w:t>
      </w:r>
      <w:r>
        <w:rPr>
          <w:rStyle w:val="editors"/>
          <w:rFonts w:ascii="Source Sans Pro" w:hAnsi="Source Sans Pro"/>
          <w:color w:val="2A2A2A"/>
          <w:sz w:val="23"/>
          <w:szCs w:val="23"/>
          <w:bdr w:val="none" w:sz="0" w:space="0" w:color="auto" w:frame="1"/>
          <w:shd w:val="clear" w:color="auto" w:fill="FFFFFF"/>
        </w:rPr>
        <w:t xml:space="preserve"> in Ofra </w:t>
      </w:r>
      <w:proofErr w:type="spellStart"/>
      <w:r>
        <w:rPr>
          <w:rStyle w:val="editors"/>
          <w:rFonts w:ascii="Source Sans Pro" w:hAnsi="Source Sans Pro"/>
          <w:color w:val="2A2A2A"/>
          <w:sz w:val="23"/>
          <w:szCs w:val="23"/>
          <w:bdr w:val="none" w:sz="0" w:space="0" w:color="auto" w:frame="1"/>
          <w:shd w:val="clear" w:color="auto" w:fill="FFFFFF"/>
        </w:rPr>
        <w:t>Mayseless</w:t>
      </w:r>
      <w:proofErr w:type="spellEnd"/>
      <w:r>
        <w:rPr>
          <w:rStyle w:val="editors"/>
          <w:rFonts w:ascii="Source Sans Pro" w:hAnsi="Source Sans Pro"/>
          <w:color w:val="2A2A2A"/>
          <w:sz w:val="23"/>
          <w:szCs w:val="23"/>
          <w:bdr w:val="none" w:sz="0" w:space="0" w:color="auto" w:frame="1"/>
          <w:shd w:val="clear" w:color="auto" w:fill="FFFFFF"/>
        </w:rPr>
        <w:t xml:space="preserve">, and </w:t>
      </w:r>
      <w:proofErr w:type="spellStart"/>
      <w:r>
        <w:rPr>
          <w:rStyle w:val="editors"/>
          <w:rFonts w:ascii="Source Sans Pro" w:hAnsi="Source Sans Pro"/>
          <w:color w:val="2A2A2A"/>
          <w:sz w:val="23"/>
          <w:szCs w:val="23"/>
          <w:bdr w:val="none" w:sz="0" w:space="0" w:color="auto" w:frame="1"/>
          <w:shd w:val="clear" w:color="auto" w:fill="FFFFFF"/>
        </w:rPr>
        <w:t>Pninit</w:t>
      </w:r>
      <w:proofErr w:type="spellEnd"/>
      <w:r>
        <w:rPr>
          <w:rStyle w:val="editors"/>
          <w:rFonts w:ascii="Source Sans Pro" w:hAnsi="Source Sans Pro"/>
          <w:color w:val="2A2A2A"/>
          <w:sz w:val="23"/>
          <w:szCs w:val="23"/>
          <w:bdr w:val="none" w:sz="0" w:space="0" w:color="auto" w:frame="1"/>
          <w:shd w:val="clear" w:color="auto" w:fill="FFFFFF"/>
        </w:rPr>
        <w:t xml:space="preserve"> Russo-Netzer (eds)</w:t>
      </w:r>
      <w:r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>, </w:t>
      </w:r>
      <w:r>
        <w:rPr>
          <w:rStyle w:val="a4"/>
          <w:rFonts w:ascii="inherit" w:hAnsi="inherit"/>
          <w:color w:val="2A2A2A"/>
          <w:sz w:val="23"/>
          <w:szCs w:val="23"/>
          <w:bdr w:val="none" w:sz="0" w:space="0" w:color="auto" w:frame="1"/>
          <w:shd w:val="clear" w:color="auto" w:fill="FFFFFF"/>
        </w:rPr>
        <w:t>Finding Meaning: An Existential Quest in Post-Modern Israel</w:t>
      </w:r>
      <w:r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> (</w:t>
      </w:r>
      <w:r>
        <w:rPr>
          <w:rStyle w:val="publisher-location"/>
          <w:rFonts w:ascii="Source Sans Pro" w:hAnsi="Source Sans Pro"/>
          <w:color w:val="2A2A2A"/>
          <w:sz w:val="23"/>
          <w:szCs w:val="23"/>
          <w:bdr w:val="none" w:sz="0" w:space="0" w:color="auto" w:frame="1"/>
          <w:shd w:val="clear" w:color="auto" w:fill="FFFFFF"/>
        </w:rPr>
        <w:t>New York, </w:t>
      </w:r>
      <w:r>
        <w:rPr>
          <w:rStyle w:val="print-publication-date"/>
          <w:rFonts w:ascii="Source Sans Pro" w:hAnsi="Source Sans Pro"/>
          <w:color w:val="2A2A2A"/>
          <w:sz w:val="23"/>
          <w:szCs w:val="23"/>
          <w:bdr w:val="none" w:sz="0" w:space="0" w:color="auto" w:frame="1"/>
          <w:shd w:val="clear" w:color="auto" w:fill="FFFFFF"/>
        </w:rPr>
        <w:t>2021; </w:t>
      </w:r>
      <w:r>
        <w:rPr>
          <w:rStyle w:val="online-edition"/>
          <w:rFonts w:ascii="Source Sans Pro" w:hAnsi="Source Sans Pro"/>
          <w:color w:val="2A2A2A"/>
          <w:sz w:val="23"/>
          <w:szCs w:val="23"/>
          <w:bdr w:val="none" w:sz="0" w:space="0" w:color="auto" w:frame="1"/>
          <w:shd w:val="clear" w:color="auto" w:fill="FFFFFF"/>
        </w:rPr>
        <w:t xml:space="preserve">online </w:t>
      </w:r>
      <w:proofErr w:type="spellStart"/>
      <w:r>
        <w:rPr>
          <w:rStyle w:val="online-edition"/>
          <w:rFonts w:ascii="Source Sans Pro" w:hAnsi="Source Sans Pro"/>
          <w:color w:val="2A2A2A"/>
          <w:sz w:val="23"/>
          <w:szCs w:val="23"/>
          <w:bdr w:val="none" w:sz="0" w:space="0" w:color="auto" w:frame="1"/>
          <w:shd w:val="clear" w:color="auto" w:fill="FFFFFF"/>
        </w:rPr>
        <w:t>edn</w:t>
      </w:r>
      <w:proofErr w:type="spellEnd"/>
      <w:r>
        <w:rPr>
          <w:rStyle w:val="online-edition"/>
          <w:rFonts w:ascii="Source Sans Pro" w:hAnsi="Source Sans Pro"/>
          <w:color w:val="2A2A2A"/>
          <w:sz w:val="23"/>
          <w:szCs w:val="23"/>
          <w:bdr w:val="none" w:sz="0" w:space="0" w:color="auto" w:frame="1"/>
          <w:shd w:val="clear" w:color="auto" w:fill="FFFFFF"/>
        </w:rPr>
        <w:t>, </w:t>
      </w:r>
      <w:r>
        <w:rPr>
          <w:rStyle w:val="containing-site"/>
          <w:rFonts w:ascii="Source Sans Pro" w:hAnsi="Source Sans Pro"/>
          <w:color w:val="2A2A2A"/>
          <w:sz w:val="23"/>
          <w:szCs w:val="23"/>
          <w:bdr w:val="none" w:sz="0" w:space="0" w:color="auto" w:frame="1"/>
          <w:shd w:val="clear" w:color="auto" w:fill="FFFFFF"/>
        </w:rPr>
        <w:t>Oxford Academic</w:t>
      </w:r>
      <w:r>
        <w:rPr>
          <w:rStyle w:val="online-publication-date"/>
          <w:rFonts w:ascii="Source Sans Pro" w:hAnsi="Source Sans Pro"/>
          <w:color w:val="2A2A2A"/>
          <w:sz w:val="23"/>
          <w:szCs w:val="23"/>
          <w:bdr w:val="none" w:sz="0" w:space="0" w:color="auto" w:frame="1"/>
          <w:shd w:val="clear" w:color="auto" w:fill="FFFFFF"/>
        </w:rPr>
        <w:t>, 21 Oct. 2021</w:t>
      </w:r>
      <w:r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>), </w:t>
      </w:r>
      <w:hyperlink r:id="rId12" w:history="1">
        <w:r>
          <w:rPr>
            <w:rStyle w:val="Hyperlink"/>
            <w:rFonts w:ascii="Source Sans Pro" w:hAnsi="Source Sans Pro"/>
            <w:color w:val="006FB7"/>
            <w:sz w:val="23"/>
            <w:szCs w:val="23"/>
            <w:bdr w:val="none" w:sz="0" w:space="0" w:color="auto" w:frame="1"/>
            <w:shd w:val="clear" w:color="auto" w:fill="FFFFFF"/>
          </w:rPr>
          <w:t>https://doi.org/10.1093/oso/9780190910358.003.0004</w:t>
        </w:r>
      </w:hyperlink>
      <w:r>
        <w:rPr>
          <w:rFonts w:ascii="Source Sans Pro" w:hAnsi="Source Sans Pro" w:hint="cs"/>
          <w:color w:val="2A2A2A"/>
          <w:sz w:val="23"/>
          <w:szCs w:val="23"/>
          <w:shd w:val="clear" w:color="auto" w:fill="FFFFFF"/>
          <w:rtl/>
        </w:rPr>
        <w:t>)</w:t>
      </w:r>
    </w:p>
    <w:p w14:paraId="531B7035" w14:textId="4F9F9262" w:rsidR="00554CD9" w:rsidRPr="009C3368" w:rsidRDefault="00CD322C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פרופ' </w:t>
      </w:r>
      <w:r w:rsidR="006F51E9" w:rsidRPr="009C3368">
        <w:rPr>
          <w:rFonts w:hint="cs"/>
          <w:b/>
          <w:bCs/>
          <w:u w:val="single"/>
          <w:rtl/>
        </w:rPr>
        <w:t>אורלי בנימין:</w:t>
      </w:r>
    </w:p>
    <w:p w14:paraId="722E4B30" w14:textId="77777777" w:rsidR="006F51E9" w:rsidRPr="006F51E9" w:rsidRDefault="006F51E9" w:rsidP="006F51E9">
      <w:pPr>
        <w:rPr>
          <w:b/>
          <w:bCs/>
        </w:rPr>
      </w:pPr>
      <w:r w:rsidRPr="006F51E9">
        <w:rPr>
          <w:b/>
          <w:bCs/>
        </w:rPr>
        <w:t xml:space="preserve">Karni </w:t>
      </w:r>
      <w:proofErr w:type="spellStart"/>
      <w:r w:rsidRPr="006F51E9">
        <w:rPr>
          <w:b/>
          <w:bCs/>
        </w:rPr>
        <w:t>Krigel</w:t>
      </w:r>
      <w:proofErr w:type="spellEnd"/>
      <w:r w:rsidRPr="006F51E9">
        <w:rPr>
          <w:b/>
          <w:bCs/>
        </w:rPr>
        <w:t xml:space="preserve">, Orly Benjamin, Nir Cohen, Anat </w:t>
      </w:r>
      <w:proofErr w:type="spellStart"/>
      <w:r w:rsidRPr="006F51E9">
        <w:rPr>
          <w:b/>
          <w:bCs/>
        </w:rPr>
        <w:t>Tchetchik</w:t>
      </w:r>
      <w:proofErr w:type="spellEnd"/>
      <w:r w:rsidRPr="006F51E9">
        <w:rPr>
          <w:rFonts w:cs="Arial"/>
          <w:b/>
          <w:bCs/>
          <w:rtl/>
        </w:rPr>
        <w:t>,</w:t>
      </w:r>
    </w:p>
    <w:p w14:paraId="75075703" w14:textId="77777777" w:rsidR="006F51E9" w:rsidRPr="006F51E9" w:rsidRDefault="006F51E9" w:rsidP="006F51E9">
      <w:pPr>
        <w:rPr>
          <w:b/>
          <w:bCs/>
        </w:rPr>
      </w:pPr>
      <w:r w:rsidRPr="006F51E9">
        <w:rPr>
          <w:b/>
          <w:bCs/>
        </w:rPr>
        <w:t>Municipal authorities' climate change adaptation plans: Barriers to the inclusion of intensified needs of vulnerable populations</w:t>
      </w:r>
      <w:r w:rsidRPr="006F51E9">
        <w:rPr>
          <w:rFonts w:cs="Arial"/>
          <w:b/>
          <w:bCs/>
          <w:rtl/>
        </w:rPr>
        <w:t>,</w:t>
      </w:r>
    </w:p>
    <w:p w14:paraId="35A2018E" w14:textId="77777777" w:rsidR="006F51E9" w:rsidRPr="006F51E9" w:rsidRDefault="006F51E9" w:rsidP="006F51E9">
      <w:pPr>
        <w:rPr>
          <w:b/>
          <w:bCs/>
        </w:rPr>
      </w:pPr>
      <w:r w:rsidRPr="006F51E9">
        <w:rPr>
          <w:b/>
          <w:bCs/>
        </w:rPr>
        <w:t>Urban Climate</w:t>
      </w:r>
      <w:r w:rsidRPr="006F51E9">
        <w:rPr>
          <w:rFonts w:cs="Arial"/>
          <w:b/>
          <w:bCs/>
          <w:rtl/>
        </w:rPr>
        <w:t>,</w:t>
      </w:r>
    </w:p>
    <w:p w14:paraId="23227AFB" w14:textId="77777777" w:rsidR="006F51E9" w:rsidRPr="006F51E9" w:rsidRDefault="006F51E9" w:rsidP="006F51E9">
      <w:pPr>
        <w:rPr>
          <w:b/>
          <w:bCs/>
        </w:rPr>
      </w:pPr>
      <w:r w:rsidRPr="006F51E9">
        <w:rPr>
          <w:b/>
          <w:bCs/>
        </w:rPr>
        <w:t>Volume 49</w:t>
      </w:r>
      <w:r w:rsidRPr="006F51E9">
        <w:rPr>
          <w:rFonts w:cs="Arial"/>
          <w:b/>
          <w:bCs/>
          <w:rtl/>
        </w:rPr>
        <w:t>,</w:t>
      </w:r>
    </w:p>
    <w:p w14:paraId="1F261587" w14:textId="7CD4B337" w:rsidR="006F51E9" w:rsidRDefault="006F51E9" w:rsidP="006F51E9">
      <w:pPr>
        <w:rPr>
          <w:b/>
          <w:bCs/>
          <w:rtl/>
        </w:rPr>
      </w:pPr>
      <w:r w:rsidRPr="006F51E9">
        <w:rPr>
          <w:rFonts w:cs="Arial"/>
          <w:b/>
          <w:bCs/>
          <w:rtl/>
        </w:rPr>
        <w:t>202</w:t>
      </w:r>
    </w:p>
    <w:p w14:paraId="30BF727A" w14:textId="3F584B2F" w:rsidR="006F51E9" w:rsidRDefault="006F51E9" w:rsidP="006F51E9">
      <w:pPr>
        <w:rPr>
          <w:b/>
          <w:bCs/>
          <w:rtl/>
        </w:rPr>
      </w:pPr>
      <w:hyperlink r:id="rId13" w:tgtFrame="_blank" w:tooltip="Persistent link using digital object identifier" w:history="1">
        <w:r>
          <w:rPr>
            <w:rStyle w:val="anchor-text"/>
            <w:rFonts w:ascii="Arial" w:hAnsi="Arial" w:cs="Arial"/>
            <w:color w:val="0272B1"/>
            <w:sz w:val="21"/>
            <w:szCs w:val="21"/>
          </w:rPr>
          <w:t>https://doi.org/10.1016/j.uclim.2023.101433</w:t>
        </w:r>
      </w:hyperlink>
    </w:p>
    <w:p w14:paraId="57D26C08" w14:textId="77777777" w:rsidR="006F51E9" w:rsidRPr="006F51E9" w:rsidRDefault="006F51E9" w:rsidP="006F51E9">
      <w:pPr>
        <w:rPr>
          <w:b/>
          <w:bCs/>
        </w:rPr>
      </w:pPr>
      <w:r w:rsidRPr="006F51E9">
        <w:rPr>
          <w:b/>
          <w:bCs/>
        </w:rPr>
        <w:t>Tammar Friedman, Smadar Noy &amp; Orly Benjamin (2023): Differential</w:t>
      </w:r>
    </w:p>
    <w:p w14:paraId="299EAF8E" w14:textId="47C1B21A" w:rsidR="006F51E9" w:rsidRPr="006F51E9" w:rsidRDefault="006F51E9" w:rsidP="006F51E9">
      <w:pPr>
        <w:rPr>
          <w:b/>
          <w:bCs/>
        </w:rPr>
      </w:pPr>
      <w:r w:rsidRPr="006F51E9">
        <w:rPr>
          <w:b/>
          <w:bCs/>
        </w:rPr>
        <w:t>knowledgeability: the case of the chosen breast, Journal of Gender Studies, DOI</w:t>
      </w:r>
      <w:r w:rsidRPr="006F51E9">
        <w:rPr>
          <w:rFonts w:cs="Arial"/>
          <w:b/>
          <w:bCs/>
          <w:rtl/>
        </w:rPr>
        <w:t>:</w:t>
      </w:r>
    </w:p>
    <w:p w14:paraId="6F96E367" w14:textId="0080F39A" w:rsidR="006F51E9" w:rsidRDefault="006F51E9" w:rsidP="006F51E9">
      <w:pPr>
        <w:rPr>
          <w:b/>
          <w:bCs/>
          <w:rtl/>
        </w:rPr>
      </w:pPr>
      <w:hyperlink r:id="rId14" w:history="1">
        <w:r w:rsidRPr="00C05AF7">
          <w:rPr>
            <w:rStyle w:val="Hyperlink"/>
            <w:b/>
            <w:bCs/>
          </w:rPr>
          <w:t>https://doi.org/10.1080/09589236.2023.2169257</w:t>
        </w:r>
      </w:hyperlink>
    </w:p>
    <w:p w14:paraId="6BFC3E5A" w14:textId="77777777" w:rsidR="004D09DF" w:rsidRDefault="004D09DF" w:rsidP="004D09DF">
      <w:pPr>
        <w:pStyle w:val="1"/>
        <w:shd w:val="clear" w:color="auto" w:fill="FFFFFF"/>
        <w:spacing w:before="225" w:beforeAutospacing="0" w:after="75" w:afterAutospacing="0"/>
        <w:rPr>
          <w:rFonts w:ascii="Open Sans" w:hAnsi="Open Sans" w:cs="Open Sans"/>
          <w:color w:val="49576D"/>
          <w:sz w:val="27"/>
          <w:szCs w:val="27"/>
        </w:rPr>
      </w:pPr>
      <w:r>
        <w:rPr>
          <w:rFonts w:ascii="Open Sans" w:hAnsi="Open Sans" w:cs="Open Sans"/>
          <w:color w:val="49576D"/>
          <w:sz w:val="27"/>
          <w:szCs w:val="27"/>
        </w:rPr>
        <w:t>Budgeting poverty alleviation: justifying in-kind conditionality in Israeli municipal authorities</w:t>
      </w:r>
    </w:p>
    <w:p w14:paraId="26D545A2" w14:textId="46AE2EE8" w:rsidR="004D09DF" w:rsidRDefault="004D09DF" w:rsidP="004D09DF">
      <w:pPr>
        <w:shd w:val="clear" w:color="auto" w:fill="FFFFFF"/>
        <w:bidi w:val="0"/>
        <w:rPr>
          <w:rFonts w:ascii="Open Sans" w:hAnsi="Open Sans" w:cs="Open Sans"/>
          <w:color w:val="49576D"/>
          <w:sz w:val="20"/>
          <w:szCs w:val="20"/>
        </w:rPr>
      </w:pPr>
      <w:hyperlink r:id="rId15" w:history="1">
        <w:r>
          <w:rPr>
            <w:rStyle w:val="Hyperlink"/>
            <w:rFonts w:ascii="Open Sans" w:hAnsi="Open Sans" w:cs="Open Sans"/>
            <w:color w:val="0066CC"/>
            <w:sz w:val="20"/>
            <w:szCs w:val="20"/>
          </w:rPr>
          <w:t xml:space="preserve">Benjamin, </w:t>
        </w:r>
        <w:proofErr w:type="spellStart"/>
        <w:r>
          <w:rPr>
            <w:rStyle w:val="Hyperlink"/>
            <w:rFonts w:ascii="Open Sans" w:hAnsi="Open Sans" w:cs="Open Sans"/>
            <w:color w:val="0066CC"/>
            <w:sz w:val="20"/>
            <w:szCs w:val="20"/>
          </w:rPr>
          <w:t>Orly</w:t>
        </w:r>
      </w:hyperlink>
      <w:r>
        <w:rPr>
          <w:rFonts w:ascii="Open Sans" w:hAnsi="Open Sans" w:cs="Open Sans"/>
          <w:color w:val="49576D"/>
          <w:sz w:val="20"/>
          <w:szCs w:val="20"/>
        </w:rPr>
        <w:t>;</w:t>
      </w:r>
      <w:hyperlink r:id="rId16" w:history="1">
        <w:r>
          <w:rPr>
            <w:rStyle w:val="Hyperlink"/>
            <w:rFonts w:ascii="Open Sans" w:hAnsi="Open Sans" w:cs="Open Sans"/>
            <w:color w:val="0066CC"/>
            <w:sz w:val="20"/>
            <w:szCs w:val="20"/>
          </w:rPr>
          <w:t>Krigel</w:t>
        </w:r>
        <w:proofErr w:type="spellEnd"/>
        <w:r>
          <w:rPr>
            <w:rStyle w:val="Hyperlink"/>
            <w:rFonts w:ascii="Open Sans" w:hAnsi="Open Sans" w:cs="Open Sans"/>
            <w:color w:val="0066CC"/>
            <w:sz w:val="20"/>
            <w:szCs w:val="20"/>
          </w:rPr>
          <w:t>, Karni</w:t>
        </w:r>
      </w:hyperlink>
      <w:r>
        <w:rPr>
          <w:rFonts w:ascii="Open Sans" w:hAnsi="Open Sans" w:cs="Open Sans"/>
          <w:color w:val="49576D"/>
          <w:sz w:val="20"/>
          <w:szCs w:val="20"/>
        </w:rPr>
        <w:t>;</w:t>
      </w:r>
      <w:hyperlink r:id="rId17" w:history="1">
        <w:r>
          <w:rPr>
            <w:rStyle w:val="Hyperlink"/>
            <w:rFonts w:ascii="Open Sans" w:hAnsi="Open Sans" w:cs="Open Sans"/>
            <w:color w:val="0066CC"/>
            <w:sz w:val="20"/>
            <w:szCs w:val="20"/>
          </w:rPr>
          <w:t xml:space="preserve">Cohen, </w:t>
        </w:r>
        <w:proofErr w:type="spellStart"/>
        <w:r>
          <w:rPr>
            <w:rStyle w:val="Hyperlink"/>
            <w:rFonts w:ascii="Open Sans" w:hAnsi="Open Sans" w:cs="Open Sans"/>
            <w:color w:val="0066CC"/>
            <w:sz w:val="20"/>
            <w:szCs w:val="20"/>
          </w:rPr>
          <w:t>Nir</w:t>
        </w:r>
      </w:hyperlink>
      <w:r>
        <w:rPr>
          <w:rFonts w:ascii="Open Sans" w:hAnsi="Open Sans" w:cs="Open Sans"/>
          <w:color w:val="49576D"/>
          <w:sz w:val="20"/>
          <w:szCs w:val="20"/>
        </w:rPr>
        <w:t>;</w:t>
      </w:r>
      <w:hyperlink r:id="rId18" w:history="1">
        <w:r>
          <w:rPr>
            <w:rStyle w:val="Hyperlink"/>
            <w:rFonts w:ascii="Open Sans" w:hAnsi="Open Sans" w:cs="Open Sans"/>
            <w:color w:val="0066CC"/>
            <w:sz w:val="20"/>
            <w:szCs w:val="20"/>
          </w:rPr>
          <w:t>Tchetchik</w:t>
        </w:r>
        <w:proofErr w:type="spellEnd"/>
        <w:r>
          <w:rPr>
            <w:rStyle w:val="Hyperlink"/>
            <w:rFonts w:ascii="Open Sans" w:hAnsi="Open Sans" w:cs="Open Sans"/>
            <w:color w:val="0066CC"/>
            <w:sz w:val="20"/>
            <w:szCs w:val="20"/>
          </w:rPr>
          <w:t>, Anat</w:t>
        </w:r>
      </w:hyperlink>
      <w:r>
        <w:rPr>
          <w:rFonts w:ascii="Open Sans" w:hAnsi="Open Sans" w:cs="Open Sans"/>
          <w:color w:val="49576D"/>
          <w:sz w:val="20"/>
          <w:szCs w:val="20"/>
        </w:rPr>
        <w:t xml:space="preserve">, </w:t>
      </w:r>
      <w:r>
        <w:rPr>
          <w:rStyle w:val="a4"/>
          <w:rFonts w:ascii="Open Sans" w:hAnsi="Open Sans" w:cs="Open Sans"/>
          <w:color w:val="49576D"/>
          <w:sz w:val="20"/>
          <w:szCs w:val="20"/>
        </w:rPr>
        <w:t>The International journal of sociology and social policy</w:t>
      </w:r>
      <w:r>
        <w:rPr>
          <w:rFonts w:ascii="Open Sans" w:hAnsi="Open Sans" w:cs="Open Sans"/>
          <w:color w:val="49576D"/>
          <w:sz w:val="20"/>
          <w:szCs w:val="20"/>
        </w:rPr>
        <w:t>, 25 Oct 2023, Vol. 43, Issue 11/12, pages 933 </w:t>
      </w:r>
      <w:r>
        <w:rPr>
          <w:rFonts w:ascii="Open Sans" w:hAnsi="Open Sans" w:cs="Open Sans"/>
          <w:color w:val="49576D"/>
          <w:sz w:val="20"/>
          <w:szCs w:val="20"/>
        </w:rPr>
        <w:t>–</w:t>
      </w:r>
      <w:r>
        <w:rPr>
          <w:rFonts w:ascii="Open Sans" w:hAnsi="Open Sans" w:cs="Open Sans"/>
          <w:color w:val="49576D"/>
          <w:sz w:val="20"/>
          <w:szCs w:val="20"/>
        </w:rPr>
        <w:t> 947</w:t>
      </w:r>
    </w:p>
    <w:p w14:paraId="44D39587" w14:textId="1329C7CC" w:rsidR="004D09DF" w:rsidRDefault="004D09DF" w:rsidP="004D09DF">
      <w:pPr>
        <w:shd w:val="clear" w:color="auto" w:fill="FFFFFF"/>
        <w:bidi w:val="0"/>
      </w:pPr>
      <w:hyperlink r:id="rId19" w:tgtFrame="_blank" w:history="1">
        <w:r>
          <w:rPr>
            <w:rStyle w:val="Hyperlink"/>
            <w:rFonts w:ascii="Open Sans" w:hAnsi="Open Sans" w:cs="Open Sans"/>
            <w:color w:val="0066CC"/>
            <w:sz w:val="20"/>
            <w:szCs w:val="20"/>
            <w:shd w:val="clear" w:color="auto" w:fill="FFFFFF"/>
          </w:rPr>
          <w:t>10.1108/IJSSP-07-2022-0175</w:t>
        </w:r>
      </w:hyperlink>
    </w:p>
    <w:p w14:paraId="129F071A" w14:textId="77777777" w:rsidR="004D09DF" w:rsidRPr="004D09DF" w:rsidRDefault="004D09DF" w:rsidP="004D09DF">
      <w:pPr>
        <w:shd w:val="clear" w:color="auto" w:fill="FFFFFF"/>
        <w:bidi w:val="0"/>
        <w:rPr>
          <w:rFonts w:ascii="Open Sans" w:hAnsi="Open Sans" w:cs="Open Sans"/>
          <w:color w:val="49576D"/>
          <w:sz w:val="20"/>
          <w:szCs w:val="20"/>
        </w:rPr>
      </w:pPr>
      <w:r w:rsidRPr="004D09DF">
        <w:rPr>
          <w:rFonts w:ascii="Open Sans" w:hAnsi="Open Sans" w:cs="Open Sans"/>
          <w:color w:val="49576D"/>
          <w:sz w:val="20"/>
          <w:szCs w:val="20"/>
        </w:rPr>
        <w:lastRenderedPageBreak/>
        <w:t>Tal Meler &amp; Orly Benjamin (2022) Transitions in the meaning of belonging: the</w:t>
      </w:r>
    </w:p>
    <w:p w14:paraId="79E02E42" w14:textId="77777777" w:rsidR="004D09DF" w:rsidRPr="004D09DF" w:rsidRDefault="004D09DF" w:rsidP="004D09DF">
      <w:pPr>
        <w:shd w:val="clear" w:color="auto" w:fill="FFFFFF"/>
        <w:bidi w:val="0"/>
        <w:rPr>
          <w:rFonts w:ascii="Open Sans" w:hAnsi="Open Sans" w:cs="Open Sans"/>
          <w:color w:val="49576D"/>
          <w:sz w:val="20"/>
          <w:szCs w:val="20"/>
        </w:rPr>
      </w:pPr>
      <w:r w:rsidRPr="004D09DF">
        <w:rPr>
          <w:rFonts w:ascii="Open Sans" w:hAnsi="Open Sans" w:cs="Open Sans"/>
          <w:color w:val="49576D"/>
          <w:sz w:val="20"/>
          <w:szCs w:val="20"/>
        </w:rPr>
        <w:t>struggle for enhanced access to resources among Palestinian-Arab women in Israel, Ethnic and</w:t>
      </w:r>
    </w:p>
    <w:p w14:paraId="42DA3BC7" w14:textId="3CDC2B27" w:rsidR="004D09DF" w:rsidRDefault="004D09DF" w:rsidP="004D09DF">
      <w:pPr>
        <w:shd w:val="clear" w:color="auto" w:fill="FFFFFF"/>
        <w:bidi w:val="0"/>
        <w:rPr>
          <w:rFonts w:ascii="Open Sans" w:hAnsi="Open Sans" w:cs="Open Sans"/>
          <w:color w:val="49576D"/>
          <w:sz w:val="20"/>
          <w:szCs w:val="20"/>
        </w:rPr>
      </w:pPr>
      <w:r w:rsidRPr="004D09DF">
        <w:rPr>
          <w:rFonts w:ascii="Open Sans" w:hAnsi="Open Sans" w:cs="Open Sans"/>
          <w:color w:val="49576D"/>
          <w:sz w:val="20"/>
          <w:szCs w:val="20"/>
        </w:rPr>
        <w:t xml:space="preserve">Racial Studies, 45:9, 1693-1714, DOI: </w:t>
      </w:r>
      <w:r w:rsidRPr="004D09DF">
        <w:rPr>
          <w:rFonts w:ascii="Open Sans" w:hAnsi="Open Sans" w:cs="Open Sans"/>
          <w:color w:val="49576D"/>
          <w:sz w:val="20"/>
          <w:szCs w:val="20"/>
          <w:u w:val="single"/>
        </w:rPr>
        <w:t>https://doi.org/10.1080/01419870.2021.1945120</w:t>
      </w:r>
    </w:p>
    <w:p w14:paraId="46458B31" w14:textId="77777777" w:rsidR="004D09DF" w:rsidRDefault="004D09DF" w:rsidP="004D09DF">
      <w:pPr>
        <w:shd w:val="clear" w:color="auto" w:fill="FFFFFF"/>
        <w:bidi w:val="0"/>
        <w:rPr>
          <w:rFonts w:ascii="Open Sans" w:hAnsi="Open Sans" w:cs="Open Sans"/>
          <w:color w:val="49576D"/>
          <w:sz w:val="20"/>
          <w:szCs w:val="20"/>
        </w:rPr>
      </w:pPr>
    </w:p>
    <w:p w14:paraId="3A991334" w14:textId="77777777" w:rsidR="004D09DF" w:rsidRPr="004D09DF" w:rsidRDefault="004D09DF" w:rsidP="004D09DF">
      <w:pPr>
        <w:rPr>
          <w:b/>
          <w:bCs/>
        </w:rPr>
      </w:pPr>
      <w:r w:rsidRPr="004D09DF">
        <w:rPr>
          <w:b/>
          <w:bCs/>
        </w:rPr>
        <w:t>Roni Eyal-</w:t>
      </w:r>
      <w:proofErr w:type="spellStart"/>
      <w:r w:rsidRPr="004D09DF">
        <w:rPr>
          <w:b/>
          <w:bCs/>
        </w:rPr>
        <w:t>Lubling</w:t>
      </w:r>
      <w:proofErr w:type="spellEnd"/>
      <w:r w:rsidRPr="004D09DF">
        <w:rPr>
          <w:b/>
          <w:bCs/>
        </w:rPr>
        <w:t xml:space="preserve"> &amp; Orly Benjamin (2022) Anticipated Gains: </w:t>
      </w:r>
      <w:proofErr w:type="spellStart"/>
      <w:r w:rsidRPr="004D09DF">
        <w:rPr>
          <w:b/>
          <w:bCs/>
        </w:rPr>
        <w:t>Motherwork</w:t>
      </w:r>
      <w:proofErr w:type="spellEnd"/>
      <w:r w:rsidRPr="004D09DF">
        <w:rPr>
          <w:rFonts w:cs="Arial"/>
          <w:b/>
          <w:bCs/>
          <w:rtl/>
        </w:rPr>
        <w:t>,</w:t>
      </w:r>
    </w:p>
    <w:p w14:paraId="1D829433" w14:textId="77777777" w:rsidR="004D09DF" w:rsidRDefault="004D09DF" w:rsidP="004D09DF">
      <w:pPr>
        <w:rPr>
          <w:b/>
          <w:bCs/>
          <w:rtl/>
        </w:rPr>
      </w:pPr>
      <w:r w:rsidRPr="004D09DF">
        <w:rPr>
          <w:b/>
          <w:bCs/>
        </w:rPr>
        <w:t>Organizational Brokerage, and Daughter’s Occupational Development, The Sociological Quarterly</w:t>
      </w:r>
      <w:r w:rsidRPr="004D09DF">
        <w:rPr>
          <w:rFonts w:cs="Arial"/>
          <w:b/>
          <w:bCs/>
          <w:rtl/>
        </w:rPr>
        <w:t>,</w:t>
      </w:r>
    </w:p>
    <w:p w14:paraId="14D16560" w14:textId="6BE66041" w:rsidR="004D09DF" w:rsidRDefault="004D09DF" w:rsidP="004D09DF">
      <w:pPr>
        <w:rPr>
          <w:b/>
          <w:bCs/>
          <w:rtl/>
        </w:rPr>
      </w:pPr>
      <w:hyperlink r:id="rId20" w:history="1">
        <w:r w:rsidRPr="00C05AF7">
          <w:rPr>
            <w:rStyle w:val="Hyperlink"/>
            <w:b/>
            <w:bCs/>
          </w:rPr>
          <w:t>https://doi.org/10.1080/00380253.2021.1958718</w:t>
        </w:r>
      </w:hyperlink>
    </w:p>
    <w:p w14:paraId="50F59EBE" w14:textId="77777777" w:rsidR="004D09DF" w:rsidRPr="004D09DF" w:rsidRDefault="004D09DF" w:rsidP="004D09DF">
      <w:pPr>
        <w:rPr>
          <w:b/>
          <w:bCs/>
        </w:rPr>
      </w:pPr>
      <w:proofErr w:type="spellStart"/>
      <w:r w:rsidRPr="004D09DF">
        <w:rPr>
          <w:b/>
          <w:bCs/>
        </w:rPr>
        <w:t>Sinyal</w:t>
      </w:r>
      <w:proofErr w:type="spellEnd"/>
      <w:r w:rsidRPr="004D09DF">
        <w:rPr>
          <w:b/>
          <w:bCs/>
        </w:rPr>
        <w:t xml:space="preserve"> </w:t>
      </w:r>
      <w:proofErr w:type="spellStart"/>
      <w:r w:rsidRPr="004D09DF">
        <w:rPr>
          <w:b/>
          <w:bCs/>
        </w:rPr>
        <w:t>Athamneh</w:t>
      </w:r>
      <w:proofErr w:type="spellEnd"/>
      <w:r w:rsidRPr="004D09DF">
        <w:rPr>
          <w:b/>
          <w:bCs/>
        </w:rPr>
        <w:t xml:space="preserve"> &amp; Orly Benjamin (2021) Mothers’ responsibility as</w:t>
      </w:r>
    </w:p>
    <w:p w14:paraId="79D7D1E3" w14:textId="77777777" w:rsidR="004D09DF" w:rsidRPr="004D09DF" w:rsidRDefault="004D09DF" w:rsidP="004D09DF">
      <w:pPr>
        <w:rPr>
          <w:b/>
          <w:bCs/>
        </w:rPr>
      </w:pPr>
      <w:r w:rsidRPr="004D09DF">
        <w:rPr>
          <w:b/>
          <w:bCs/>
        </w:rPr>
        <w:t>transmitters of gendered moral rationalities: working-class Palestinian mothers living in Israel</w:t>
      </w:r>
      <w:r w:rsidRPr="004D09DF">
        <w:rPr>
          <w:rFonts w:cs="Arial"/>
          <w:b/>
          <w:bCs/>
          <w:rtl/>
        </w:rPr>
        <w:t>,</w:t>
      </w:r>
    </w:p>
    <w:p w14:paraId="18052A25" w14:textId="4CCC235E" w:rsidR="004D09DF" w:rsidRDefault="004D09DF" w:rsidP="004D09DF">
      <w:pPr>
        <w:rPr>
          <w:b/>
          <w:bCs/>
          <w:rtl/>
        </w:rPr>
      </w:pPr>
      <w:r w:rsidRPr="004D09DF">
        <w:rPr>
          <w:b/>
          <w:bCs/>
        </w:rPr>
        <w:t xml:space="preserve">British Journal of Sociology of Education, 42:4, 571-587, DOI: </w:t>
      </w:r>
    </w:p>
    <w:p w14:paraId="478823A4" w14:textId="4144713F" w:rsidR="004D09DF" w:rsidRDefault="004D09DF" w:rsidP="004D09DF">
      <w:pPr>
        <w:rPr>
          <w:b/>
          <w:bCs/>
          <w:rtl/>
        </w:rPr>
      </w:pPr>
      <w:hyperlink r:id="rId21" w:history="1">
        <w:r w:rsidRPr="00C05AF7">
          <w:rPr>
            <w:rStyle w:val="Hyperlink"/>
            <w:b/>
            <w:bCs/>
          </w:rPr>
          <w:t>https://doi.org/10.1080/01425692.2021.1902276</w:t>
        </w:r>
      </w:hyperlink>
    </w:p>
    <w:p w14:paraId="573A975F" w14:textId="77777777" w:rsidR="004D09DF" w:rsidRPr="004D09DF" w:rsidRDefault="004D09DF" w:rsidP="004D09DF">
      <w:pPr>
        <w:rPr>
          <w:b/>
          <w:bCs/>
        </w:rPr>
      </w:pPr>
    </w:p>
    <w:p w14:paraId="33746BE8" w14:textId="68AECD12" w:rsidR="009B36AA" w:rsidRPr="00554CD9" w:rsidRDefault="00A854D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ד"ר </w:t>
      </w:r>
      <w:r w:rsidR="00495C11" w:rsidRPr="00554CD9">
        <w:rPr>
          <w:rFonts w:hint="cs"/>
          <w:b/>
          <w:bCs/>
          <w:rtl/>
        </w:rPr>
        <w:t>איילת אורג:</w:t>
      </w:r>
    </w:p>
    <w:p w14:paraId="12945290" w14:textId="465F3A30" w:rsidR="00495C11" w:rsidRDefault="00495C11">
      <w:pPr>
        <w:rPr>
          <w:rtl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Ben Shlomo S,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Oreg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A. Ultra-Orthodox Lesbian Women in Israel: Alternative Family Structures as a Bridge between Religious and Sexual Identities. Int J Environ Res Public Health. 2022 Jun 21</w:t>
      </w:r>
    </w:p>
    <w:p w14:paraId="3FA93DB0" w14:textId="046360B7" w:rsidR="00495C11" w:rsidRDefault="00495C11">
      <w:pPr>
        <w:rPr>
          <w:rtl/>
        </w:rPr>
      </w:pPr>
      <w:hyperlink r:id="rId22" w:history="1">
        <w:r w:rsidRPr="00C05AF7">
          <w:rPr>
            <w:rStyle w:val="Hyperlink"/>
          </w:rPr>
          <w:t>https://mail.google.com/mail/u/0/#label/%D7%A9%D7%99%D7%98%D7%95%D7%AA+%D7%90%D7%99%D7%9B%D7%95%D7%AA%D7%A0%D7%99%D7%95%D7%AA/FMfcgzGsnBfQQSXfnssPLDVSsGFRmfDr?projector=1&amp;messagePartId=0.4</w:t>
        </w:r>
      </w:hyperlink>
    </w:p>
    <w:p w14:paraId="266FAFC0" w14:textId="1C64F7E0" w:rsidR="00495C11" w:rsidRDefault="00495C11">
      <w:pPr>
        <w:rPr>
          <w:rFonts w:ascii="Arial" w:hAnsi="Arial" w:cs="Arial"/>
          <w:color w:val="333333"/>
          <w:shd w:val="clear" w:color="auto" w:fill="FFFFFF"/>
          <w:rtl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Ayelet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Oreg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&amp; Susan Appe, 2020. "</w:t>
      </w:r>
      <w:hyperlink r:id="rId23" w:history="1">
        <w:r>
          <w:rPr>
            <w:rStyle w:val="Hyperlink"/>
            <w:rFonts w:ascii="Arial" w:hAnsi="Arial" w:cs="Arial"/>
            <w:b/>
            <w:bCs/>
            <w:color w:val="2D4E8B"/>
          </w:rPr>
          <w:t>“</w:t>
        </w:r>
        <w:proofErr w:type="spellStart"/>
        <w:r>
          <w:rPr>
            <w:rStyle w:val="Hyperlink"/>
            <w:rFonts w:ascii="Arial" w:hAnsi="Arial" w:cs="Arial"/>
            <w:b/>
            <w:bCs/>
            <w:color w:val="2D4E8B"/>
          </w:rPr>
          <w:t>Ain't</w:t>
        </w:r>
        <w:proofErr w:type="spellEnd"/>
        <w:r>
          <w:rPr>
            <w:rStyle w:val="Hyperlink"/>
            <w:rFonts w:ascii="Arial" w:hAnsi="Arial" w:cs="Arial"/>
            <w:b/>
            <w:bCs/>
            <w:color w:val="2D4E8B"/>
          </w:rPr>
          <w:t xml:space="preserve"> No Hood Like Motherhood”: The Complexity of Human Milk Donor Identity</w:t>
        </w:r>
      </w:hyperlink>
      <w:r>
        <w:rPr>
          <w:rFonts w:ascii="Arial" w:hAnsi="Arial" w:cs="Arial"/>
          <w:color w:val="333333"/>
          <w:shd w:val="clear" w:color="auto" w:fill="FFFFFF"/>
        </w:rPr>
        <w:t>," </w:t>
      </w:r>
      <w:hyperlink r:id="rId24" w:history="1">
        <w:r>
          <w:rPr>
            <w:rStyle w:val="Hyperlink"/>
            <w:rFonts w:ascii="Arial" w:hAnsi="Arial" w:cs="Arial"/>
            <w:color w:val="2D4E8B"/>
          </w:rPr>
          <w:t>Social Science Quarterly</w:t>
        </w:r>
      </w:hyperlink>
      <w:r>
        <w:rPr>
          <w:rFonts w:ascii="Arial" w:hAnsi="Arial" w:cs="Arial"/>
          <w:color w:val="333333"/>
          <w:shd w:val="clear" w:color="auto" w:fill="FFFFFF"/>
        </w:rPr>
        <w:t>, Southwestern Social Science Association, vol. 101(2), pages 439-458, March.</w:t>
      </w:r>
    </w:p>
    <w:p w14:paraId="7C6989AD" w14:textId="39C9ACDD" w:rsidR="00495C11" w:rsidRDefault="00495C11">
      <w:pPr>
        <w:rPr>
          <w:rtl/>
        </w:rPr>
      </w:pPr>
      <w:hyperlink r:id="rId25" w:history="1">
        <w:r w:rsidRPr="00C05AF7">
          <w:rPr>
            <w:rStyle w:val="Hyperlink"/>
          </w:rPr>
          <w:t>https://mail.google.com/mail/u/0/#label/%D7%A9%D7%99%D7%98%D7%95%D7%AA+%D7%90%D7%99%D7%9B%D7%95%D7%AA%D7%A0%D7%99%D7%95%D7%AA/FMfcgzGsnBfQQSXfnssPLDVSsGFRmfDr?projector=1&amp;messagePartId=0.5</w:t>
        </w:r>
      </w:hyperlink>
    </w:p>
    <w:p w14:paraId="5CFA0612" w14:textId="77777777" w:rsidR="00495C11" w:rsidRDefault="00495C11" w:rsidP="00495C11">
      <w:r>
        <w:t xml:space="preserve">Ayelet </w:t>
      </w:r>
      <w:proofErr w:type="spellStart"/>
      <w:r>
        <w:t>Oreg</w:t>
      </w:r>
      <w:proofErr w:type="spellEnd"/>
      <w:r>
        <w:rPr>
          <w:rFonts w:cs="Arial"/>
          <w:rtl/>
        </w:rPr>
        <w:t>,</w:t>
      </w:r>
    </w:p>
    <w:p w14:paraId="7EC7CE4E" w14:textId="77777777" w:rsidR="00495C11" w:rsidRDefault="00495C11" w:rsidP="00495C11">
      <w:r>
        <w:t>Milk donation after losing one's baby: Adopting a donor identity as a means of coping with loss</w:t>
      </w:r>
      <w:r>
        <w:rPr>
          <w:rFonts w:cs="Arial"/>
          <w:rtl/>
        </w:rPr>
        <w:t>,</w:t>
      </w:r>
    </w:p>
    <w:p w14:paraId="52428A82" w14:textId="77777777" w:rsidR="00495C11" w:rsidRDefault="00495C11" w:rsidP="00495C11">
      <w:r>
        <w:t>Social Science &amp; Medicine</w:t>
      </w:r>
      <w:r>
        <w:rPr>
          <w:rFonts w:cs="Arial"/>
          <w:rtl/>
        </w:rPr>
        <w:t>,</w:t>
      </w:r>
    </w:p>
    <w:p w14:paraId="5DC886F3" w14:textId="77777777" w:rsidR="00495C11" w:rsidRDefault="00495C11" w:rsidP="00495C11">
      <w:r>
        <w:t>Volume 238</w:t>
      </w:r>
      <w:r>
        <w:rPr>
          <w:rFonts w:cs="Arial"/>
          <w:rtl/>
        </w:rPr>
        <w:t>,</w:t>
      </w:r>
    </w:p>
    <w:p w14:paraId="46490F25" w14:textId="70EDFD6E" w:rsidR="00495C11" w:rsidRDefault="00495C11" w:rsidP="00495C11">
      <w:pPr>
        <w:rPr>
          <w:rtl/>
        </w:rPr>
      </w:pPr>
      <w:r>
        <w:rPr>
          <w:rFonts w:cs="Arial"/>
          <w:rtl/>
        </w:rPr>
        <w:t>2019,</w:t>
      </w:r>
    </w:p>
    <w:p w14:paraId="695012FC" w14:textId="442C6CBA" w:rsidR="00495C11" w:rsidRDefault="00495C11" w:rsidP="00495C11">
      <w:pPr>
        <w:rPr>
          <w:rtl/>
        </w:rPr>
      </w:pPr>
      <w:hyperlink r:id="rId26" w:history="1">
        <w:r w:rsidRPr="00C05AF7">
          <w:rPr>
            <w:rStyle w:val="Hyperlink"/>
          </w:rPr>
          <w:t>https://www.sciencedirect.com/science/article/pii/S0277953619305131</w:t>
        </w:r>
      </w:hyperlink>
    </w:p>
    <w:p w14:paraId="0C3AD56E" w14:textId="77777777" w:rsidR="00495C11" w:rsidRDefault="00495C11" w:rsidP="00495C11">
      <w:r>
        <w:lastRenderedPageBreak/>
        <w:t xml:space="preserve">Ayelet </w:t>
      </w:r>
      <w:proofErr w:type="spellStart"/>
      <w:r>
        <w:t>Oreg</w:t>
      </w:r>
      <w:proofErr w:type="spellEnd"/>
      <w:r>
        <w:rPr>
          <w:rFonts w:cs="Arial"/>
          <w:rtl/>
        </w:rPr>
        <w:t>,</w:t>
      </w:r>
    </w:p>
    <w:p w14:paraId="481A9070" w14:textId="77777777" w:rsidR="00495C11" w:rsidRDefault="00495C11" w:rsidP="00495C11">
      <w:r>
        <w:t>The grief ritual of extracting and donating human milk after perinatal loss</w:t>
      </w:r>
      <w:r>
        <w:rPr>
          <w:rFonts w:cs="Arial"/>
          <w:rtl/>
        </w:rPr>
        <w:t>,</w:t>
      </w:r>
    </w:p>
    <w:p w14:paraId="3E23EA5C" w14:textId="77777777" w:rsidR="00495C11" w:rsidRDefault="00495C11" w:rsidP="00495C11">
      <w:r>
        <w:t>Social Science &amp; Medicine</w:t>
      </w:r>
      <w:r>
        <w:rPr>
          <w:rFonts w:cs="Arial"/>
          <w:rtl/>
        </w:rPr>
        <w:t>,</w:t>
      </w:r>
    </w:p>
    <w:p w14:paraId="02E2A4D1" w14:textId="77777777" w:rsidR="00495C11" w:rsidRDefault="00495C11" w:rsidP="00495C11">
      <w:r>
        <w:t>Volume 265</w:t>
      </w:r>
      <w:r>
        <w:rPr>
          <w:rFonts w:cs="Arial"/>
          <w:rtl/>
        </w:rPr>
        <w:t>,</w:t>
      </w:r>
    </w:p>
    <w:p w14:paraId="31C30241" w14:textId="4BD98DCA" w:rsidR="00495C11" w:rsidRDefault="00495C11" w:rsidP="00495C11">
      <w:pPr>
        <w:rPr>
          <w:rtl/>
        </w:rPr>
      </w:pPr>
      <w:r>
        <w:rPr>
          <w:rFonts w:cs="Arial"/>
          <w:rtl/>
        </w:rPr>
        <w:t>2020,</w:t>
      </w:r>
    </w:p>
    <w:p w14:paraId="3C2603B2" w14:textId="113CE414" w:rsidR="00495C11" w:rsidRDefault="00495C11" w:rsidP="00495C11">
      <w:pPr>
        <w:rPr>
          <w:rtl/>
        </w:rPr>
      </w:pPr>
      <w:hyperlink r:id="rId27" w:history="1">
        <w:r w:rsidRPr="00C05AF7">
          <w:rPr>
            <w:rStyle w:val="Hyperlink"/>
          </w:rPr>
          <w:t>https://www.sciencedirect.com/science/article/pii/S0277953620305311?via%3Dihub</w:t>
        </w:r>
      </w:hyperlink>
    </w:p>
    <w:p w14:paraId="733B98C4" w14:textId="5A1FD9B1" w:rsidR="00495C11" w:rsidRDefault="00495C11" w:rsidP="00495C11">
      <w:pPr>
        <w:rPr>
          <w:rFonts w:ascii="Segoe UI" w:hAnsi="Segoe UI" w:cs="Segoe UI"/>
          <w:color w:val="212121"/>
          <w:shd w:val="clear" w:color="auto" w:fill="FFFFFF"/>
          <w:rtl/>
        </w:rPr>
      </w:pPr>
      <w:proofErr w:type="spellStart"/>
      <w:r>
        <w:rPr>
          <w:rFonts w:ascii="Segoe UI" w:hAnsi="Segoe UI" w:cs="Segoe UI"/>
          <w:color w:val="212121"/>
          <w:shd w:val="clear" w:color="auto" w:fill="FFFFFF"/>
        </w:rPr>
        <w:t>Oreg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A. Written on milk: exploring messages written on donated human-milk bags. Med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Humanit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. 2023 Jul 7:medhum-2022-012608.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: 10.1136/medhum-2022-012608.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Epub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ahead of print.</w:t>
      </w:r>
    </w:p>
    <w:p w14:paraId="7ECDACA0" w14:textId="3BA11BA4" w:rsidR="00495C11" w:rsidRDefault="00554CD9" w:rsidP="00495C11">
      <w:pPr>
        <w:rPr>
          <w:rtl/>
        </w:rPr>
      </w:pPr>
      <w:hyperlink r:id="rId28" w:history="1">
        <w:r w:rsidRPr="00C05AF7">
          <w:rPr>
            <w:rStyle w:val="Hyperlink"/>
          </w:rPr>
          <w:t>https://mail.google.com/mail/u/0/#label/%D7%A9%D7%99%D7%98%D7%95%D7%AA+%D7%90%D7%99%D7%9B%D7%95%D7%AA%D7%A0%D7%99%D7%95%D7%AA/FMfcgzGsnBfQQSXfnssPLDVSsGFRmfDr?projector=1&amp;messagePartId=0.8</w:t>
        </w:r>
      </w:hyperlink>
    </w:p>
    <w:p w14:paraId="6FE0D620" w14:textId="7EC148D0" w:rsidR="00554CD9" w:rsidRDefault="00554CD9" w:rsidP="00495C11">
      <w:pPr>
        <w:rPr>
          <w:rFonts w:ascii="Segoe UI" w:hAnsi="Segoe UI" w:cs="Segoe UI"/>
          <w:color w:val="212121"/>
          <w:shd w:val="clear" w:color="auto" w:fill="FFFFFF"/>
          <w:rtl/>
        </w:rPr>
      </w:pPr>
      <w:proofErr w:type="spellStart"/>
      <w:r>
        <w:rPr>
          <w:rFonts w:ascii="Segoe UI" w:hAnsi="Segoe UI" w:cs="Segoe UI"/>
          <w:color w:val="212121"/>
          <w:shd w:val="clear" w:color="auto" w:fill="FFFFFF"/>
        </w:rPr>
        <w:t>Oreg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A, Perez AS, Timor-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Shlevin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S. "So, whose milk was it? … It became all of ours, together": A relational autoethnographic study of an interactional human milk donation process through bereavement. Death Stud. 2023;47(8):938-947.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: 10.1080/07481187.2022.2143936.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Epub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2022 Nov 9. PMID: 36352509.</w:t>
      </w:r>
    </w:p>
    <w:p w14:paraId="77A6E1C7" w14:textId="5995FD45" w:rsidR="00554CD9" w:rsidRDefault="00554CD9" w:rsidP="00495C11">
      <w:pPr>
        <w:rPr>
          <w:rtl/>
        </w:rPr>
      </w:pPr>
      <w:hyperlink r:id="rId29" w:history="1">
        <w:r w:rsidRPr="00C05AF7">
          <w:rPr>
            <w:rStyle w:val="Hyperlink"/>
          </w:rPr>
          <w:t>https://mail.google.com/mail/u/0/#label/%D7%A9%D7%99%D7%98%D7%95%D7%AA+%D7%90%D7%99%D7%9B%D7%95%D7%AA%D7%A0%D7%99%D7%95%D7%AA/FMfcgzGsnBfQQSXfnssPLDVSsGFRmfDr?projector=1&amp;messagePartId=0.9</w:t>
        </w:r>
      </w:hyperlink>
    </w:p>
    <w:p w14:paraId="6EB22730" w14:textId="77777777" w:rsidR="00554CD9" w:rsidRPr="00554CD9" w:rsidRDefault="00554CD9" w:rsidP="00495C11">
      <w:pPr>
        <w:rPr>
          <w:b/>
          <w:bCs/>
          <w:rtl/>
        </w:rPr>
      </w:pPr>
    </w:p>
    <w:p w14:paraId="75B8676F" w14:textId="21EA08EA" w:rsidR="00554CD9" w:rsidRPr="00554CD9" w:rsidRDefault="006A4AF8" w:rsidP="00495C1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פרופ' </w:t>
      </w:r>
      <w:r w:rsidR="00554CD9" w:rsidRPr="00554CD9">
        <w:rPr>
          <w:rFonts w:hint="cs"/>
          <w:b/>
          <w:bCs/>
          <w:rtl/>
        </w:rPr>
        <w:t>אילנית חסון אוחיון:</w:t>
      </w:r>
    </w:p>
    <w:p w14:paraId="7789B10E" w14:textId="77777777" w:rsidR="006A4AF8" w:rsidRDefault="00554CD9" w:rsidP="00495C11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Asher M, Roe D, Hasson-Ohayon I. Attitudes toward and patterns of medication use among people with serious mental illness: There's more than meets the eye. Front Psychiatry. 2023 Feb 17;14:1133140.</w:t>
      </w:r>
    </w:p>
    <w:p w14:paraId="113C665C" w14:textId="2A64C942" w:rsidR="00554CD9" w:rsidRDefault="00554CD9" w:rsidP="00495C11">
      <w:pPr>
        <w:rPr>
          <w:rtl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: 10.3389/fpsyt.2023.1133140. PMID: 36873214; PMCID: PMC9983815.</w:t>
      </w:r>
    </w:p>
    <w:p w14:paraId="4E134BA6" w14:textId="77777777" w:rsidR="008054F6" w:rsidRDefault="008054F6" w:rsidP="00495C11">
      <w:pPr>
        <w:rPr>
          <w:rtl/>
        </w:rPr>
      </w:pPr>
    </w:p>
    <w:p w14:paraId="12DC2720" w14:textId="5D655FFB" w:rsidR="008054F6" w:rsidRDefault="005E1731" w:rsidP="00495C1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פרופ' </w:t>
      </w:r>
      <w:r w:rsidR="008054F6" w:rsidRPr="008054F6">
        <w:rPr>
          <w:rFonts w:hint="cs"/>
          <w:b/>
          <w:bCs/>
          <w:rtl/>
        </w:rPr>
        <w:t>גלית אילון:</w:t>
      </w:r>
    </w:p>
    <w:p w14:paraId="76704171" w14:textId="130B42B8" w:rsidR="008054F6" w:rsidRDefault="008054F6" w:rsidP="00495C11">
      <w:pPr>
        <w:rPr>
          <w:b/>
          <w:bCs/>
          <w:rtl/>
        </w:rPr>
      </w:pPr>
      <w:r>
        <w:t xml:space="preserve">Galit Ailon (2023) Out of time: the temporal limits of </w:t>
      </w:r>
      <w:proofErr w:type="spellStart"/>
      <w:r>
        <w:t>coronavirusinspired</w:t>
      </w:r>
      <w:proofErr w:type="spellEnd"/>
      <w:r>
        <w:t xml:space="preserve"> solidarity with workers, Journal of Cultural Economy, 16:1, 112-127</w:t>
      </w:r>
    </w:p>
    <w:p w14:paraId="763C099C" w14:textId="2AF02CCF" w:rsidR="008054F6" w:rsidRDefault="008054F6" w:rsidP="00495C11">
      <w:pPr>
        <w:rPr>
          <w:b/>
          <w:bCs/>
          <w:rtl/>
        </w:rPr>
      </w:pPr>
      <w:hyperlink r:id="rId30" w:history="1">
        <w:r w:rsidRPr="00C05AF7">
          <w:rPr>
            <w:rStyle w:val="Hyperlink"/>
          </w:rPr>
          <w:t>https://doi.org/10.1080/17530350.2022.2135575</w:t>
        </w:r>
      </w:hyperlink>
    </w:p>
    <w:p w14:paraId="580CDC66" w14:textId="77777777" w:rsidR="008054F6" w:rsidRDefault="008054F6" w:rsidP="00495C11">
      <w:pPr>
        <w:rPr>
          <w:rFonts w:ascii="Source Sans Pro" w:hAnsi="Source Sans Pro"/>
          <w:color w:val="2A2A2A"/>
          <w:sz w:val="23"/>
          <w:szCs w:val="23"/>
          <w:shd w:val="clear" w:color="auto" w:fill="FFFFFF"/>
        </w:rPr>
      </w:pPr>
      <w:r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>Galit Ailon, ‘Life is about risk management’: lay finance and the generalization of risk thinking to nonfinancial domains, </w:t>
      </w:r>
      <w:r>
        <w:rPr>
          <w:rStyle w:val="a4"/>
          <w:rFonts w:ascii="Source Sans Pro" w:hAnsi="Source Sans Pro"/>
          <w:color w:val="2A2A2A"/>
          <w:sz w:val="23"/>
          <w:szCs w:val="23"/>
          <w:bdr w:val="none" w:sz="0" w:space="0" w:color="auto" w:frame="1"/>
          <w:shd w:val="clear" w:color="auto" w:fill="FFFFFF"/>
        </w:rPr>
        <w:t>Socio-Economic Review</w:t>
      </w:r>
      <w:r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>, Volume 19, Issue 2, April 2021, Pages 469–486</w:t>
      </w:r>
      <w:r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>.</w:t>
      </w:r>
    </w:p>
    <w:p w14:paraId="585EE969" w14:textId="00701A23" w:rsidR="008054F6" w:rsidRPr="008054F6" w:rsidRDefault="008054F6" w:rsidP="00495C11">
      <w:pPr>
        <w:rPr>
          <w:b/>
          <w:bCs/>
          <w:rtl/>
        </w:rPr>
      </w:pPr>
      <w:r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> </w:t>
      </w:r>
      <w:hyperlink r:id="rId31" w:history="1">
        <w:r>
          <w:rPr>
            <w:rStyle w:val="Hyperlink"/>
            <w:rFonts w:ascii="Source Sans Pro" w:hAnsi="Source Sans Pro"/>
            <w:color w:val="006FB7"/>
            <w:sz w:val="23"/>
            <w:szCs w:val="23"/>
            <w:bdr w:val="none" w:sz="0" w:space="0" w:color="auto" w:frame="1"/>
            <w:shd w:val="clear" w:color="auto" w:fill="FFFFFF"/>
          </w:rPr>
          <w:t>https://doi.org/10.1093/ser/mwz032</w:t>
        </w:r>
      </w:hyperlink>
    </w:p>
    <w:p w14:paraId="3154690B" w14:textId="77777777" w:rsidR="008054F6" w:rsidRDefault="008054F6" w:rsidP="00495C11">
      <w:pPr>
        <w:rPr>
          <w:rtl/>
        </w:rPr>
      </w:pPr>
    </w:p>
    <w:p w14:paraId="557677F3" w14:textId="28B0683F" w:rsidR="008054F6" w:rsidRDefault="008054F6" w:rsidP="00495C11">
      <w:pPr>
        <w:rPr>
          <w:rtl/>
        </w:rPr>
      </w:pPr>
    </w:p>
    <w:p w14:paraId="088A1B1E" w14:textId="5716481E" w:rsidR="008054F6" w:rsidRPr="009C3368" w:rsidRDefault="005E1731" w:rsidP="00495C11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פרופ' </w:t>
      </w:r>
      <w:r w:rsidR="008054F6" w:rsidRPr="009C3368">
        <w:rPr>
          <w:rFonts w:hint="cs"/>
          <w:b/>
          <w:bCs/>
          <w:u w:val="single"/>
          <w:rtl/>
        </w:rPr>
        <w:t>משה בן סימון:</w:t>
      </w:r>
    </w:p>
    <w:p w14:paraId="5C8EB574" w14:textId="77777777" w:rsidR="008054F6" w:rsidRDefault="008054F6" w:rsidP="008054F6">
      <w:r>
        <w:t>Moran Benisty , Moshe Bensimon &amp; Natti Ronel (2021) Familial Pains of</w:t>
      </w:r>
    </w:p>
    <w:p w14:paraId="69D419AD" w14:textId="77777777" w:rsidR="008054F6" w:rsidRDefault="008054F6" w:rsidP="008054F6">
      <w:r>
        <w:t>Imprisonment: The Experience of Parents and Siblings of Incarcerated Men, Victims &amp; Offenders</w:t>
      </w:r>
      <w:r>
        <w:rPr>
          <w:rFonts w:cs="Arial"/>
          <w:rtl/>
        </w:rPr>
        <w:t>,</w:t>
      </w:r>
    </w:p>
    <w:p w14:paraId="5447EECF" w14:textId="10A8E913" w:rsidR="008054F6" w:rsidRDefault="008054F6" w:rsidP="008054F6">
      <w:pPr>
        <w:rPr>
          <w:rFonts w:cs="Arial"/>
          <w:rtl/>
        </w:rPr>
      </w:pPr>
      <w:r>
        <w:rPr>
          <w:rFonts w:cs="Arial"/>
          <w:rtl/>
        </w:rPr>
        <w:t>16:2, 247-265</w:t>
      </w:r>
    </w:p>
    <w:p w14:paraId="60B10AF1" w14:textId="67691CD1" w:rsidR="008054F6" w:rsidRDefault="008054F6" w:rsidP="008054F6">
      <w:pPr>
        <w:rPr>
          <w:rtl/>
        </w:rPr>
      </w:pPr>
      <w:hyperlink r:id="rId32" w:history="1">
        <w:r w:rsidRPr="00C05AF7">
          <w:rPr>
            <w:rStyle w:val="Hyperlink"/>
          </w:rPr>
          <w:t>https://doi.org/10.1080/15564886.2020.1810187</w:t>
        </w:r>
      </w:hyperlink>
    </w:p>
    <w:p w14:paraId="602845B0" w14:textId="62F22327" w:rsidR="008054F6" w:rsidRDefault="008054F6" w:rsidP="008054F6">
      <w:pPr>
        <w:rPr>
          <w:rFonts w:ascii="Segoe UI" w:hAnsi="Segoe UI" w:cs="Segoe UI"/>
          <w:color w:val="212121"/>
          <w:shd w:val="clear" w:color="auto" w:fill="FFFFFF"/>
          <w:rtl/>
        </w:rPr>
      </w:pPr>
      <w:r>
        <w:rPr>
          <w:rFonts w:ascii="Segoe UI" w:hAnsi="Segoe UI" w:cs="Segoe UI"/>
          <w:color w:val="212121"/>
          <w:shd w:val="clear" w:color="auto" w:fill="FFFFFF"/>
        </w:rPr>
        <w:t>Bensimon M. Integration of trauma in music therapy: A qualitative study. Psychol Trauma. 2022 Mar;14(3):367-376</w:t>
      </w:r>
    </w:p>
    <w:p w14:paraId="77B88751" w14:textId="77777777" w:rsidR="008054F6" w:rsidRDefault="008054F6" w:rsidP="008054F6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Segoe UI" w:hAnsi="Segoe UI" w:cs="Segoe UI"/>
          <w:color w:val="212121"/>
        </w:rPr>
      </w:pPr>
      <w:hyperlink r:id="rId33" w:tgtFrame="_blank" w:history="1">
        <w:r>
          <w:rPr>
            <w:rStyle w:val="Hyperlink"/>
            <w:rFonts w:ascii="Segoe UI" w:hAnsi="Segoe UI" w:cs="Segoe UI"/>
            <w:color w:val="0071BC"/>
          </w:rPr>
          <w:t>10.1037/tra0001032</w:t>
        </w:r>
      </w:hyperlink>
    </w:p>
    <w:p w14:paraId="4B7F9DA3" w14:textId="32F9BA34" w:rsidR="008054F6" w:rsidRDefault="008054F6" w:rsidP="008054F6">
      <w:pPr>
        <w:rPr>
          <w:rtl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Bensimon M. Creating a Benevolent World: Exploration of a Music-Based Rehabilitation Program for Formerly Incarcerated Individuals. Int J Offender Ther Comp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Criminol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. 2022 Jun 7</w:t>
      </w:r>
    </w:p>
    <w:p w14:paraId="2100DBA5" w14:textId="77777777" w:rsidR="008054F6" w:rsidRDefault="008054F6" w:rsidP="008054F6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Segoe UI" w:hAnsi="Segoe UI" w:cs="Segoe UI"/>
          <w:color w:val="212121"/>
        </w:rPr>
      </w:pPr>
      <w:hyperlink r:id="rId34" w:tgtFrame="_blank" w:history="1">
        <w:r>
          <w:rPr>
            <w:rStyle w:val="Hyperlink"/>
            <w:rFonts w:ascii="Segoe UI" w:hAnsi="Segoe UI" w:cs="Segoe UI"/>
            <w:color w:val="205493"/>
          </w:rPr>
          <w:t>10.1177/0306624X221102829</w:t>
        </w:r>
      </w:hyperlink>
    </w:p>
    <w:p w14:paraId="1C29CA36" w14:textId="131993E4" w:rsidR="008054F6" w:rsidRDefault="008054F6" w:rsidP="008054F6">
      <w:pPr>
        <w:rPr>
          <w:rtl/>
        </w:rPr>
      </w:pPr>
      <w:r w:rsidRPr="008054F6">
        <w:t xml:space="preserve">Bensimon, M. (2023). Explaining post-prison rehabilitation through music from the Good Lives Model perspective. European Journal of Criminology, 20(1), 122-141. </w:t>
      </w:r>
      <w:hyperlink r:id="rId35" w:history="1">
        <w:r w:rsidRPr="00C05AF7">
          <w:rPr>
            <w:rStyle w:val="Hyperlink"/>
          </w:rPr>
          <w:t>https://doi.org/10.1177/1477370821997339</w:t>
        </w:r>
      </w:hyperlink>
    </w:p>
    <w:p w14:paraId="333DCABB" w14:textId="5140D505" w:rsidR="008054F6" w:rsidRDefault="008054F6" w:rsidP="008054F6">
      <w:pPr>
        <w:rPr>
          <w:rtl/>
        </w:rPr>
      </w:pPr>
      <w:r w:rsidRPr="008054F6">
        <w:t xml:space="preserve">Inbar-Frohlich, T., Bensimon, M., &amp; Ronel, N. (2021). Families of Animal Rights Activists as a Basis of Support for Ideological Delinquency—A Phenomenological Study. International Journal of Offender Therapy and Comparative Criminology, 65(2-3), 159-179. </w:t>
      </w:r>
      <w:hyperlink r:id="rId36" w:history="1">
        <w:r w:rsidRPr="00C05AF7">
          <w:rPr>
            <w:rStyle w:val="Hyperlink"/>
          </w:rPr>
          <w:t>https://doi.org/10.1177/0306624X20944694</w:t>
        </w:r>
      </w:hyperlink>
    </w:p>
    <w:p w14:paraId="4DEFD064" w14:textId="77777777" w:rsidR="008054F6" w:rsidRDefault="008054F6" w:rsidP="008054F6">
      <w:r>
        <w:t>Tali Inbar-Frohlich, Natti Ronel &amp; Moshe Bensimon (2022) The influence of</w:t>
      </w:r>
    </w:p>
    <w:p w14:paraId="041A5A2F" w14:textId="77777777" w:rsidR="008054F6" w:rsidRDefault="008054F6" w:rsidP="008054F6">
      <w:r>
        <w:t>lawbreaking animal rights activists on their family members: the familial-ideological spin model</w:t>
      </w:r>
      <w:r>
        <w:rPr>
          <w:rFonts w:cs="Arial"/>
          <w:rtl/>
        </w:rPr>
        <w:t>,</w:t>
      </w:r>
    </w:p>
    <w:p w14:paraId="3441B200" w14:textId="77777777" w:rsidR="008054F6" w:rsidRDefault="008054F6" w:rsidP="008054F6">
      <w:r>
        <w:t>Journal of Crime and Justice, 45:5, 662-682</w:t>
      </w:r>
    </w:p>
    <w:p w14:paraId="54C703A2" w14:textId="53D8A314" w:rsidR="008054F6" w:rsidRDefault="008054F6" w:rsidP="00495C11">
      <w:pPr>
        <w:rPr>
          <w:rtl/>
        </w:rPr>
      </w:pPr>
      <w:hyperlink r:id="rId37" w:history="1">
        <w:r w:rsidRPr="00C05AF7">
          <w:rPr>
            <w:rStyle w:val="Hyperlink"/>
          </w:rPr>
          <w:t>https://doi.org/10.1080/0735648X.2021.2016474</w:t>
        </w:r>
      </w:hyperlink>
    </w:p>
    <w:p w14:paraId="3B9EF419" w14:textId="71B24EE0" w:rsidR="008054F6" w:rsidRDefault="008054F6" w:rsidP="00495C11">
      <w:pPr>
        <w:rPr>
          <w:rStyle w:val="reference-fpage"/>
          <w:rFonts w:ascii="Arial" w:hAnsi="Arial" w:cs="Arial"/>
          <w:color w:val="4D4D4D"/>
          <w:shd w:val="clear" w:color="auto" w:fill="FFFFFF"/>
          <w:rtl/>
        </w:rPr>
      </w:pPr>
      <w:r>
        <w:rPr>
          <w:rStyle w:val="reference-surname"/>
          <w:rFonts w:ascii="Arial" w:hAnsi="Arial" w:cs="Arial"/>
          <w:b/>
          <w:bCs/>
          <w:color w:val="4D4D4D"/>
          <w:shd w:val="clear" w:color="auto" w:fill="FFFFFF"/>
        </w:rPr>
        <w:t>Ze’evi</w:t>
      </w:r>
      <w:r>
        <w:rPr>
          <w:rFonts w:ascii="Arial" w:hAnsi="Arial" w:cs="Arial"/>
          <w:color w:val="4D4D4D"/>
          <w:shd w:val="clear" w:color="auto" w:fill="FFFFFF"/>
        </w:rPr>
        <w:t> </w:t>
      </w:r>
      <w:r>
        <w:rPr>
          <w:rStyle w:val="reference-given-names"/>
          <w:rFonts w:ascii="Arial" w:hAnsi="Arial" w:cs="Arial"/>
          <w:b/>
          <w:bCs/>
          <w:color w:val="4D4D4D"/>
          <w:shd w:val="clear" w:color="auto" w:fill="FFFFFF"/>
        </w:rPr>
        <w:t>Noa</w:t>
      </w:r>
      <w:r>
        <w:rPr>
          <w:rFonts w:ascii="Arial" w:hAnsi="Arial" w:cs="Arial"/>
          <w:color w:val="4D4D4D"/>
          <w:shd w:val="clear" w:color="auto" w:fill="FFFFFF"/>
        </w:rPr>
        <w:t>, </w:t>
      </w:r>
      <w:r>
        <w:rPr>
          <w:rStyle w:val="reference-surname"/>
          <w:rFonts w:ascii="Arial" w:hAnsi="Arial" w:cs="Arial"/>
          <w:b/>
          <w:bCs/>
          <w:color w:val="4D4D4D"/>
          <w:shd w:val="clear" w:color="auto" w:fill="FFFFFF"/>
        </w:rPr>
        <w:t>Bensimon</w:t>
      </w:r>
      <w:r>
        <w:rPr>
          <w:rFonts w:ascii="Arial" w:hAnsi="Arial" w:cs="Arial"/>
          <w:color w:val="4D4D4D"/>
          <w:shd w:val="clear" w:color="auto" w:fill="FFFFFF"/>
        </w:rPr>
        <w:t> </w:t>
      </w:r>
      <w:r>
        <w:rPr>
          <w:rStyle w:val="reference-given-names"/>
          <w:rFonts w:ascii="Arial" w:hAnsi="Arial" w:cs="Arial"/>
          <w:b/>
          <w:bCs/>
          <w:color w:val="4D4D4D"/>
          <w:shd w:val="clear" w:color="auto" w:fill="FFFFFF"/>
        </w:rPr>
        <w:t>Moshe</w:t>
      </w:r>
      <w:r>
        <w:rPr>
          <w:rFonts w:ascii="Arial" w:hAnsi="Arial" w:cs="Arial"/>
          <w:color w:val="4D4D4D"/>
          <w:shd w:val="clear" w:color="auto" w:fill="FFFFFF"/>
        </w:rPr>
        <w:t>, </w:t>
      </w:r>
      <w:r>
        <w:rPr>
          <w:rStyle w:val="reference-surname"/>
          <w:rFonts w:ascii="Arial" w:hAnsi="Arial" w:cs="Arial"/>
          <w:b/>
          <w:bCs/>
          <w:color w:val="4D4D4D"/>
          <w:shd w:val="clear" w:color="auto" w:fill="FFFFFF"/>
        </w:rPr>
        <w:t>Gilboa</w:t>
      </w:r>
      <w:r>
        <w:rPr>
          <w:rFonts w:ascii="Arial" w:hAnsi="Arial" w:cs="Arial"/>
          <w:color w:val="4D4D4D"/>
          <w:shd w:val="clear" w:color="auto" w:fill="FFFFFF"/>
        </w:rPr>
        <w:t> </w:t>
      </w:r>
      <w:r>
        <w:rPr>
          <w:rStyle w:val="reference-given-names"/>
          <w:rFonts w:ascii="Arial" w:hAnsi="Arial" w:cs="Arial"/>
          <w:b/>
          <w:bCs/>
          <w:color w:val="4D4D4D"/>
          <w:shd w:val="clear" w:color="auto" w:fill="FFFFFF"/>
        </w:rPr>
        <w:t>Avi</w:t>
      </w:r>
      <w:r>
        <w:rPr>
          <w:rFonts w:ascii="Arial" w:hAnsi="Arial" w:cs="Arial"/>
          <w:color w:val="4D4D4D"/>
          <w:shd w:val="clear" w:color="auto" w:fill="FFFFFF"/>
        </w:rPr>
        <w:t>. </w:t>
      </w:r>
      <w:r>
        <w:rPr>
          <w:rStyle w:val="reference-bold"/>
          <w:rFonts w:ascii="Arial" w:hAnsi="Arial" w:cs="Arial"/>
          <w:b/>
          <w:bCs/>
          <w:color w:val="4D4D4D"/>
          <w:shd w:val="clear" w:color="auto" w:fill="FFFFFF"/>
        </w:rPr>
        <w:t>(</w:t>
      </w:r>
      <w:r>
        <w:rPr>
          <w:rStyle w:val="reference-year"/>
          <w:rFonts w:ascii="Arial" w:hAnsi="Arial" w:cs="Arial"/>
          <w:color w:val="4D4D4D"/>
          <w:shd w:val="clear" w:color="auto" w:fill="FFFFFF"/>
        </w:rPr>
        <w:t>2022</w:t>
      </w:r>
      <w:r>
        <w:rPr>
          <w:rStyle w:val="reference-bold"/>
          <w:rFonts w:ascii="Arial" w:hAnsi="Arial" w:cs="Arial"/>
          <w:b/>
          <w:bCs/>
          <w:color w:val="4D4D4D"/>
          <w:shd w:val="clear" w:color="auto" w:fill="FFFFFF"/>
        </w:rPr>
        <w:t>)</w:t>
      </w:r>
      <w:r>
        <w:rPr>
          <w:rFonts w:ascii="Arial" w:hAnsi="Arial" w:cs="Arial"/>
          <w:color w:val="4D4D4D"/>
          <w:shd w:val="clear" w:color="auto" w:fill="FFFFFF"/>
        </w:rPr>
        <w:t> </w:t>
      </w:r>
      <w:r>
        <w:rPr>
          <w:rStyle w:val="reference-article-title"/>
          <w:rFonts w:ascii="Arial" w:hAnsi="Arial" w:cs="Arial"/>
          <w:color w:val="4D4D4D"/>
          <w:shd w:val="clear" w:color="auto" w:fill="FFFFFF"/>
        </w:rPr>
        <w:t>Into the groove of an alternative masculinity: Drumming groups for incarcerated individuals in a maximum-security facility. </w:t>
      </w:r>
      <w:r>
        <w:rPr>
          <w:rStyle w:val="reference-source"/>
          <w:rFonts w:ascii="Arial" w:hAnsi="Arial" w:cs="Arial"/>
          <w:i/>
          <w:iCs/>
          <w:color w:val="4D4D4D"/>
          <w:shd w:val="clear" w:color="auto" w:fill="FFFFFF"/>
        </w:rPr>
        <w:t>International Journal of Community Music, </w:t>
      </w:r>
      <w:r>
        <w:rPr>
          <w:rStyle w:val="reference-volume"/>
          <w:rFonts w:ascii="Arial" w:hAnsi="Arial" w:cs="Arial"/>
          <w:color w:val="4D4D4D"/>
          <w:shd w:val="clear" w:color="auto" w:fill="FFFFFF"/>
        </w:rPr>
        <w:t>15</w:t>
      </w:r>
      <w:r>
        <w:rPr>
          <w:rFonts w:ascii="Arial" w:hAnsi="Arial" w:cs="Arial"/>
          <w:color w:val="4D4D4D"/>
          <w:shd w:val="clear" w:color="auto" w:fill="FFFFFF"/>
        </w:rPr>
        <w:t> </w:t>
      </w:r>
      <w:r>
        <w:rPr>
          <w:rStyle w:val="reference-volume"/>
          <w:rFonts w:ascii="Arial" w:hAnsi="Arial" w:cs="Arial"/>
          <w:color w:val="4D4D4D"/>
          <w:shd w:val="clear" w:color="auto" w:fill="FFFFFF"/>
        </w:rPr>
        <w:t>(2)</w:t>
      </w:r>
      <w:r>
        <w:rPr>
          <w:rFonts w:ascii="Arial" w:hAnsi="Arial" w:cs="Arial"/>
          <w:color w:val="4D4D4D"/>
          <w:shd w:val="clear" w:color="auto" w:fill="FFFFFF"/>
        </w:rPr>
        <w:t>, </w:t>
      </w:r>
      <w:r>
        <w:rPr>
          <w:rStyle w:val="reference-fpage"/>
          <w:rFonts w:ascii="Arial" w:hAnsi="Arial" w:cs="Arial"/>
          <w:color w:val="4D4D4D"/>
          <w:shd w:val="clear" w:color="auto" w:fill="FFFFFF"/>
        </w:rPr>
        <w:t>245</w:t>
      </w:r>
    </w:p>
    <w:p w14:paraId="2B8FBC87" w14:textId="43ED5128" w:rsidR="008054F6" w:rsidRDefault="008054F6" w:rsidP="00495C11">
      <w:pPr>
        <w:rPr>
          <w:rtl/>
        </w:rPr>
      </w:pPr>
      <w:r>
        <w:rPr>
          <w:rFonts w:ascii="Arial" w:hAnsi="Arial" w:cs="Arial"/>
          <w:color w:val="4D4D4D"/>
          <w:shd w:val="clear" w:color="auto" w:fill="FFFFFF"/>
        </w:rPr>
        <w:t> </w:t>
      </w:r>
      <w:hyperlink r:id="rId38" w:tooltip="Link to DoI" w:history="1">
        <w:r>
          <w:rPr>
            <w:rStyle w:val="Hyperlink"/>
            <w:rFonts w:ascii="Arial" w:hAnsi="Arial" w:cs="Arial"/>
            <w:color w:val="000000"/>
          </w:rPr>
          <w:t>https://doi.org/10.1386/ijcm_00062_1</w:t>
        </w:r>
      </w:hyperlink>
    </w:p>
    <w:p w14:paraId="5297D7BB" w14:textId="77777777" w:rsidR="008054F6" w:rsidRPr="008054F6" w:rsidRDefault="008054F6" w:rsidP="00495C11">
      <w:pPr>
        <w:rPr>
          <w:rFonts w:hint="cs"/>
          <w:rtl/>
        </w:rPr>
      </w:pPr>
    </w:p>
    <w:p w14:paraId="139D724C" w14:textId="5331957A" w:rsidR="00554CD9" w:rsidRPr="00395A62" w:rsidRDefault="00786C4A" w:rsidP="00495C11">
      <w:pPr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פרופ' </w:t>
      </w:r>
      <w:r w:rsidR="006F51E9" w:rsidRPr="00395A62">
        <w:rPr>
          <w:rFonts w:hint="cs"/>
          <w:b/>
          <w:bCs/>
          <w:u w:val="single"/>
          <w:rtl/>
        </w:rPr>
        <w:t xml:space="preserve">סופי </w:t>
      </w:r>
      <w:proofErr w:type="spellStart"/>
      <w:r w:rsidR="006F51E9" w:rsidRPr="00395A62">
        <w:rPr>
          <w:rFonts w:hint="cs"/>
          <w:b/>
          <w:bCs/>
          <w:u w:val="single"/>
          <w:rtl/>
        </w:rPr>
        <w:t>וולש</w:t>
      </w:r>
      <w:proofErr w:type="spellEnd"/>
      <w:r w:rsidR="006F51E9" w:rsidRPr="00395A62">
        <w:rPr>
          <w:rFonts w:hint="cs"/>
          <w:b/>
          <w:bCs/>
          <w:u w:val="single"/>
          <w:rtl/>
        </w:rPr>
        <w:t>:</w:t>
      </w:r>
    </w:p>
    <w:p w14:paraId="7BB99336" w14:textId="73888235" w:rsidR="006F51E9" w:rsidRPr="006F51E9" w:rsidRDefault="006F51E9" w:rsidP="00495C11">
      <w:pPr>
        <w:rPr>
          <w:rtl/>
        </w:rPr>
      </w:pPr>
      <w:proofErr w:type="spellStart"/>
      <w:r w:rsidRPr="006F51E9">
        <w:t>Yakhnich</w:t>
      </w:r>
      <w:proofErr w:type="spellEnd"/>
      <w:r w:rsidRPr="006F51E9">
        <w:t>, Liat &amp; Walsh, Sophie. (2022). "If everyone sits on their hands, nothing happens": A phenomenological analysis of protest as a reflection of personal and communal processes. International Journal of Intercultural Relations. 88. 1-10. 10.1016/j.ijintrel.2022.03.007</w:t>
      </w:r>
      <w:r w:rsidRPr="006F51E9">
        <w:rPr>
          <w:rFonts w:cs="Arial"/>
          <w:rtl/>
        </w:rPr>
        <w:t>.</w:t>
      </w:r>
    </w:p>
    <w:p w14:paraId="07F02D1E" w14:textId="109DB862" w:rsidR="006F51E9" w:rsidRDefault="006F51E9" w:rsidP="00495C11">
      <w:pPr>
        <w:rPr>
          <w:b/>
          <w:bCs/>
          <w:rtl/>
        </w:rPr>
      </w:pPr>
      <w:hyperlink r:id="rId39" w:history="1">
        <w:r w:rsidRPr="00C05AF7">
          <w:rPr>
            <w:rStyle w:val="Hyperlink"/>
            <w:b/>
            <w:bCs/>
          </w:rPr>
          <w:t>https://www.researchgate.net/publication/359497207_If_everyone_sits_on_their_hands_nothing_happens_A_phenomenological_analysis_of_protest_as_a_reflection_of_personal_and_communal_processes</w:t>
        </w:r>
      </w:hyperlink>
    </w:p>
    <w:p w14:paraId="3C700924" w14:textId="77777777" w:rsidR="006F51E9" w:rsidRPr="006F51E9" w:rsidRDefault="006F51E9" w:rsidP="006F51E9">
      <w:pPr>
        <w:rPr>
          <w:b/>
          <w:bCs/>
        </w:rPr>
      </w:pPr>
      <w:r w:rsidRPr="006F51E9">
        <w:rPr>
          <w:b/>
          <w:bCs/>
        </w:rPr>
        <w:t>Sarit Bar Zaken &amp; Sophie D. Walsh (2022): Dual-cultural identities: An</w:t>
      </w:r>
    </w:p>
    <w:p w14:paraId="311B78AE" w14:textId="77777777" w:rsidR="006F51E9" w:rsidRPr="006F51E9" w:rsidRDefault="006F51E9" w:rsidP="006F51E9">
      <w:pPr>
        <w:rPr>
          <w:b/>
          <w:bCs/>
        </w:rPr>
      </w:pPr>
      <w:r w:rsidRPr="006F51E9">
        <w:rPr>
          <w:b/>
          <w:bCs/>
        </w:rPr>
        <w:t>analysis of images by Arab art therapists in Israel, International Journal of Art Therapy, DOI</w:t>
      </w:r>
      <w:r w:rsidRPr="006F51E9">
        <w:rPr>
          <w:rFonts w:cs="Arial"/>
          <w:b/>
          <w:bCs/>
          <w:rtl/>
        </w:rPr>
        <w:t>:</w:t>
      </w:r>
    </w:p>
    <w:p w14:paraId="642C93D6" w14:textId="05F17372" w:rsidR="006F51E9" w:rsidRDefault="006F51E9" w:rsidP="006F51E9">
      <w:pPr>
        <w:rPr>
          <w:rFonts w:cs="Arial"/>
          <w:b/>
          <w:bCs/>
          <w:rtl/>
        </w:rPr>
      </w:pPr>
      <w:r w:rsidRPr="006F51E9">
        <w:rPr>
          <w:rFonts w:cs="Arial"/>
          <w:b/>
          <w:bCs/>
          <w:rtl/>
        </w:rPr>
        <w:t>10.1080/17454832.2022.2128842</w:t>
      </w:r>
    </w:p>
    <w:p w14:paraId="7C9D4C96" w14:textId="77777777" w:rsidR="006F51E9" w:rsidRPr="006F51E9" w:rsidRDefault="006F51E9" w:rsidP="006F51E9">
      <w:r w:rsidRPr="006F51E9">
        <w:t>Sarit Bar Zaken, Sophie D. Walsh</w:t>
      </w:r>
      <w:r w:rsidRPr="006F51E9">
        <w:rPr>
          <w:rFonts w:cs="Arial"/>
          <w:rtl/>
        </w:rPr>
        <w:t>,</w:t>
      </w:r>
    </w:p>
    <w:p w14:paraId="39900A42" w14:textId="77777777" w:rsidR="006F51E9" w:rsidRPr="006F51E9" w:rsidRDefault="006F51E9" w:rsidP="006F51E9">
      <w:r w:rsidRPr="006F51E9">
        <w:t>Bridging the cultural gap: Challenges and coping mechanisms employed by Arab art therapists in Israel</w:t>
      </w:r>
      <w:r w:rsidRPr="006F51E9">
        <w:rPr>
          <w:rFonts w:cs="Arial"/>
          <w:rtl/>
        </w:rPr>
        <w:t>,</w:t>
      </w:r>
    </w:p>
    <w:p w14:paraId="65E651E0" w14:textId="77777777" w:rsidR="006F51E9" w:rsidRPr="006F51E9" w:rsidRDefault="006F51E9" w:rsidP="006F51E9">
      <w:r w:rsidRPr="006F51E9">
        <w:t>The Arts in Psychotherapy</w:t>
      </w:r>
      <w:r w:rsidRPr="006F51E9">
        <w:rPr>
          <w:rFonts w:cs="Arial"/>
          <w:rtl/>
        </w:rPr>
        <w:t>,</w:t>
      </w:r>
    </w:p>
    <w:p w14:paraId="4FDFFEA7" w14:textId="77777777" w:rsidR="006F51E9" w:rsidRPr="006F51E9" w:rsidRDefault="006F51E9" w:rsidP="006F51E9">
      <w:r w:rsidRPr="006F51E9">
        <w:t>Volume 76</w:t>
      </w:r>
      <w:r w:rsidRPr="006F51E9">
        <w:rPr>
          <w:rFonts w:cs="Arial"/>
          <w:rtl/>
        </w:rPr>
        <w:t>,</w:t>
      </w:r>
    </w:p>
    <w:p w14:paraId="1AC068C7" w14:textId="5F39254E" w:rsidR="006F51E9" w:rsidRPr="006F51E9" w:rsidRDefault="006F51E9" w:rsidP="006F51E9">
      <w:pPr>
        <w:rPr>
          <w:rtl/>
        </w:rPr>
      </w:pPr>
      <w:r w:rsidRPr="006F51E9">
        <w:rPr>
          <w:rFonts w:cs="Arial"/>
          <w:rtl/>
        </w:rPr>
        <w:t>2021</w:t>
      </w:r>
    </w:p>
    <w:p w14:paraId="2BB924B2" w14:textId="33BD74D9" w:rsidR="006F51E9" w:rsidRDefault="006F51E9" w:rsidP="006F51E9">
      <w:pPr>
        <w:rPr>
          <w:b/>
          <w:bCs/>
          <w:rtl/>
        </w:rPr>
      </w:pPr>
      <w:hyperlink r:id="rId40" w:history="1">
        <w:r w:rsidRPr="00C05AF7">
          <w:rPr>
            <w:rStyle w:val="Hyperlink"/>
            <w:b/>
            <w:bCs/>
          </w:rPr>
          <w:t>https://www.sciencedirect.com/science/article/pii/S0197455621000988?via%3Dihub</w:t>
        </w:r>
      </w:hyperlink>
    </w:p>
    <w:p w14:paraId="1CCE0F32" w14:textId="0F6CF734" w:rsidR="006F51E9" w:rsidRDefault="006F51E9" w:rsidP="006F51E9">
      <w:pPr>
        <w:rPr>
          <w:rFonts w:ascii="Segoe UI" w:hAnsi="Segoe UI" w:cs="Segoe UI"/>
          <w:color w:val="212121"/>
          <w:shd w:val="clear" w:color="auto" w:fill="FFFFFF"/>
          <w:rtl/>
        </w:rPr>
      </w:pPr>
      <w:proofErr w:type="spellStart"/>
      <w:r>
        <w:rPr>
          <w:rFonts w:ascii="Segoe UI" w:hAnsi="Segoe UI" w:cs="Segoe UI"/>
          <w:color w:val="212121"/>
          <w:shd w:val="clear" w:color="auto" w:fill="FFFFFF"/>
        </w:rPr>
        <w:t>Yakhnich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L, Walsh SD. A Phenomenological Study of Immigrant Parents of Adolescents with Delinquent Behavior in Israel. Fam Process. 2020 Dec;59(4):1856-1873.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: 10.1111/famp.12526.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Epub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2020 Feb 13. PMID: 32052872.</w:t>
      </w:r>
    </w:p>
    <w:p w14:paraId="2B8A2852" w14:textId="77777777" w:rsidR="006F51E9" w:rsidRPr="006F51E9" w:rsidRDefault="006F51E9" w:rsidP="006F51E9">
      <w:pPr>
        <w:rPr>
          <w:b/>
          <w:bCs/>
        </w:rPr>
      </w:pPr>
      <w:r w:rsidRPr="006F51E9">
        <w:rPr>
          <w:b/>
          <w:bCs/>
        </w:rPr>
        <w:t xml:space="preserve">Liat </w:t>
      </w:r>
      <w:proofErr w:type="spellStart"/>
      <w:r w:rsidRPr="006F51E9">
        <w:rPr>
          <w:b/>
          <w:bCs/>
        </w:rPr>
        <w:t>Yakhnich</w:t>
      </w:r>
      <w:proofErr w:type="spellEnd"/>
      <w:r w:rsidRPr="006F51E9">
        <w:rPr>
          <w:b/>
          <w:bCs/>
        </w:rPr>
        <w:t xml:space="preserve"> , Simcha </w:t>
      </w:r>
      <w:proofErr w:type="spellStart"/>
      <w:r w:rsidRPr="006F51E9">
        <w:rPr>
          <w:b/>
          <w:bCs/>
        </w:rPr>
        <w:t>Getahune</w:t>
      </w:r>
      <w:proofErr w:type="spellEnd"/>
      <w:r w:rsidRPr="006F51E9">
        <w:rPr>
          <w:b/>
          <w:bCs/>
        </w:rPr>
        <w:t xml:space="preserve"> &amp; Sophie D. Walsh (2021): ‘This identity is</w:t>
      </w:r>
    </w:p>
    <w:p w14:paraId="6E39900D" w14:textId="77777777" w:rsidR="006F51E9" w:rsidRPr="006F51E9" w:rsidRDefault="006F51E9" w:rsidP="006F51E9">
      <w:pPr>
        <w:rPr>
          <w:b/>
          <w:bCs/>
        </w:rPr>
      </w:pPr>
      <w:r w:rsidRPr="006F51E9">
        <w:rPr>
          <w:b/>
          <w:bCs/>
        </w:rPr>
        <w:t>part of you, you cannot run away from it’: identity experiences among young Israelis of Ethiopian</w:t>
      </w:r>
    </w:p>
    <w:p w14:paraId="56EF9CE0" w14:textId="315840C1" w:rsidR="006F51E9" w:rsidRPr="006F51E9" w:rsidRDefault="006F51E9" w:rsidP="006F51E9">
      <w:pPr>
        <w:rPr>
          <w:b/>
          <w:bCs/>
          <w:rtl/>
        </w:rPr>
      </w:pPr>
      <w:r w:rsidRPr="006F51E9">
        <w:rPr>
          <w:b/>
          <w:bCs/>
        </w:rPr>
        <w:t>origin, Journal of Ethnic and Migration Studies</w:t>
      </w:r>
    </w:p>
    <w:p w14:paraId="1C5961A5" w14:textId="708FCEE8" w:rsidR="006F51E9" w:rsidRDefault="006F51E9" w:rsidP="00495C11">
      <w:pPr>
        <w:rPr>
          <w:b/>
          <w:bCs/>
          <w:rtl/>
        </w:rPr>
      </w:pPr>
      <w:hyperlink r:id="rId41" w:history="1">
        <w:r w:rsidRPr="00C05AF7">
          <w:rPr>
            <w:rStyle w:val="Hyperlink"/>
            <w:b/>
            <w:bCs/>
          </w:rPr>
          <w:t>https://doi.org/10.1080/1369183X.2020.1866514</w:t>
        </w:r>
      </w:hyperlink>
    </w:p>
    <w:p w14:paraId="62366324" w14:textId="4C47446B" w:rsidR="006F51E9" w:rsidRDefault="006F51E9" w:rsidP="00495C11">
      <w:pPr>
        <w:rPr>
          <w:b/>
          <w:bCs/>
          <w:rtl/>
        </w:rPr>
      </w:pPr>
      <w:r w:rsidRPr="006F51E9">
        <w:rPr>
          <w:b/>
          <w:bCs/>
        </w:rPr>
        <w:t xml:space="preserve">Walsh, S. D., &amp; </w:t>
      </w:r>
      <w:proofErr w:type="spellStart"/>
      <w:r w:rsidRPr="006F51E9">
        <w:rPr>
          <w:b/>
          <w:bCs/>
        </w:rPr>
        <w:t>Yakhnich</w:t>
      </w:r>
      <w:proofErr w:type="spellEnd"/>
      <w:r w:rsidRPr="006F51E9">
        <w:rPr>
          <w:b/>
          <w:bCs/>
        </w:rPr>
        <w:t xml:space="preserve">, L. (2021). “Maybe One Day I Will also be </w:t>
      </w:r>
      <w:proofErr w:type="spellStart"/>
      <w:r w:rsidRPr="006F51E9">
        <w:rPr>
          <w:b/>
          <w:bCs/>
        </w:rPr>
        <w:t>Almito</w:t>
      </w:r>
      <w:proofErr w:type="spellEnd"/>
      <w:r w:rsidRPr="006F51E9">
        <w:rPr>
          <w:b/>
          <w:bCs/>
        </w:rPr>
        <w:t xml:space="preserve">”: Ethiopian Israelis, Naming, and the Politics of Immigrant Identity. International Migration Review, 55(3), 873-901. </w:t>
      </w:r>
      <w:hyperlink r:id="rId42" w:history="1">
        <w:r w:rsidRPr="00C05AF7">
          <w:rPr>
            <w:rStyle w:val="Hyperlink"/>
            <w:b/>
            <w:bCs/>
          </w:rPr>
          <w:t>https://doi.org/10.1177/0197918320961996</w:t>
        </w:r>
      </w:hyperlink>
    </w:p>
    <w:p w14:paraId="3AAB919E" w14:textId="77777777" w:rsidR="006F51E9" w:rsidRDefault="006F51E9" w:rsidP="00495C11">
      <w:pPr>
        <w:rPr>
          <w:rFonts w:hint="cs"/>
          <w:b/>
          <w:bCs/>
          <w:rtl/>
        </w:rPr>
      </w:pPr>
    </w:p>
    <w:p w14:paraId="27AFCE60" w14:textId="77777777" w:rsidR="006F51E9" w:rsidRPr="006F51E9" w:rsidRDefault="006F51E9" w:rsidP="00495C11">
      <w:pPr>
        <w:rPr>
          <w:rFonts w:hint="cs"/>
          <w:b/>
          <w:bCs/>
          <w:rtl/>
        </w:rPr>
      </w:pPr>
    </w:p>
    <w:p w14:paraId="370EA5A8" w14:textId="57A733D1" w:rsidR="00554CD9" w:rsidRPr="00395A62" w:rsidRDefault="00D22B3B" w:rsidP="00495C11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פרופ' </w:t>
      </w:r>
      <w:r w:rsidR="00554CD9" w:rsidRPr="00395A62">
        <w:rPr>
          <w:rFonts w:hint="cs"/>
          <w:b/>
          <w:bCs/>
          <w:u w:val="single"/>
          <w:rtl/>
        </w:rPr>
        <w:t>קרן גואטה:</w:t>
      </w:r>
    </w:p>
    <w:p w14:paraId="6FF5CB0D" w14:textId="4F00CBA1" w:rsidR="00554CD9" w:rsidRDefault="00554CD9" w:rsidP="00495C11">
      <w:pPr>
        <w:rPr>
          <w:b/>
          <w:bCs/>
          <w:rtl/>
        </w:rPr>
      </w:pPr>
      <w:r w:rsidRPr="00554CD9">
        <w:rPr>
          <w:b/>
          <w:bCs/>
        </w:rPr>
        <w:t xml:space="preserve">Gueta, K., Cohen-Leibovich, Y., &amp; Ronel, N. (2021). “Even crap can be fertilizer”: The experience of volunteering at sexual assault crisis centers for women survivors of sexual assault. Feminism &amp; Psychology, 31(2), 270-290. </w:t>
      </w:r>
      <w:hyperlink r:id="rId43" w:history="1">
        <w:r w:rsidRPr="00C05AF7">
          <w:rPr>
            <w:rStyle w:val="Hyperlink"/>
            <w:b/>
            <w:bCs/>
          </w:rPr>
          <w:t>https://doi.org/10.1177/0959353520955141</w:t>
        </w:r>
      </w:hyperlink>
    </w:p>
    <w:p w14:paraId="61CA7318" w14:textId="5EB4E334" w:rsidR="00554CD9" w:rsidRDefault="006F51E9" w:rsidP="00495C11">
      <w:pPr>
        <w:rPr>
          <w:b/>
          <w:bCs/>
          <w:rtl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Gueta, K., Eytan, S., &amp; Yakimov, P. (2020). Between healing and revictimization: The experience of public self-disclosure of sexual assault and its perceived effect on recovery. </w:t>
      </w: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>Psychology of Violence, 10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(6), 626–637. </w:t>
      </w:r>
      <w:hyperlink r:id="rId44" w:tgtFrame="_blank" w:history="1">
        <w:r>
          <w:rPr>
            <w:rStyle w:val="Hyperlink"/>
            <w:rFonts w:ascii="Arial" w:hAnsi="Arial" w:cs="Arial"/>
            <w:color w:val="2C72B7"/>
            <w:sz w:val="21"/>
            <w:szCs w:val="21"/>
            <w:shd w:val="clear" w:color="auto" w:fill="FFFFFF"/>
          </w:rPr>
          <w:t>https://doi.org/10.1037/vio0000309</w:t>
        </w:r>
      </w:hyperlink>
    </w:p>
    <w:p w14:paraId="51FB7477" w14:textId="77777777" w:rsidR="006F51E9" w:rsidRPr="006F51E9" w:rsidRDefault="006F51E9" w:rsidP="006F51E9">
      <w:pPr>
        <w:rPr>
          <w:b/>
          <w:bCs/>
        </w:rPr>
      </w:pPr>
      <w:r w:rsidRPr="006F51E9">
        <w:rPr>
          <w:b/>
          <w:bCs/>
        </w:rPr>
        <w:lastRenderedPageBreak/>
        <w:t xml:space="preserve">Gueta, K., &amp; </w:t>
      </w:r>
      <w:proofErr w:type="spellStart"/>
      <w:r w:rsidRPr="006F51E9">
        <w:rPr>
          <w:b/>
          <w:bCs/>
        </w:rPr>
        <w:t>Shlichove</w:t>
      </w:r>
      <w:proofErr w:type="spellEnd"/>
      <w:r w:rsidRPr="006F51E9">
        <w:rPr>
          <w:b/>
          <w:bCs/>
        </w:rPr>
        <w:t>, T. (2022, January 27). Barriers to and Facilitators of Help-Seeking Behavior Among Israeli Men Who</w:t>
      </w:r>
    </w:p>
    <w:p w14:paraId="36AFD0D3" w14:textId="77777777" w:rsidR="006F51E9" w:rsidRPr="006F51E9" w:rsidRDefault="006F51E9" w:rsidP="006F51E9">
      <w:pPr>
        <w:rPr>
          <w:b/>
          <w:bCs/>
        </w:rPr>
      </w:pPr>
      <w:r w:rsidRPr="006F51E9">
        <w:rPr>
          <w:b/>
          <w:bCs/>
        </w:rPr>
        <w:t>Experience Intimate Partner Violence: A Qualitative Study. Psychology of Men &amp; Masculinities. Advance online publication</w:t>
      </w:r>
      <w:r w:rsidRPr="006F51E9">
        <w:rPr>
          <w:rFonts w:cs="Arial"/>
          <w:b/>
          <w:bCs/>
          <w:rtl/>
        </w:rPr>
        <w:t>.</w:t>
      </w:r>
    </w:p>
    <w:p w14:paraId="4B393287" w14:textId="4E397333" w:rsidR="006F51E9" w:rsidRDefault="006F51E9" w:rsidP="006F51E9">
      <w:pPr>
        <w:rPr>
          <w:b/>
          <w:bCs/>
          <w:rtl/>
        </w:rPr>
      </w:pPr>
      <w:hyperlink r:id="rId45" w:history="1">
        <w:r w:rsidRPr="00C05AF7">
          <w:rPr>
            <w:rStyle w:val="Hyperlink"/>
            <w:b/>
            <w:bCs/>
          </w:rPr>
          <w:t>http://dx.doi.org/10.1037/men0000384</w:t>
        </w:r>
      </w:hyperlink>
    </w:p>
    <w:p w14:paraId="316704DF" w14:textId="77777777" w:rsidR="006F51E9" w:rsidRDefault="006F51E9" w:rsidP="006F51E9">
      <w:pPr>
        <w:rPr>
          <w:b/>
          <w:bCs/>
          <w:rtl/>
        </w:rPr>
      </w:pPr>
    </w:p>
    <w:p w14:paraId="7A764856" w14:textId="18CC7440" w:rsidR="00D568BB" w:rsidRPr="00395A62" w:rsidRDefault="00D22B3B" w:rsidP="006F51E9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ד"ר </w:t>
      </w:r>
      <w:r w:rsidR="00D568BB" w:rsidRPr="00395A62">
        <w:rPr>
          <w:rFonts w:hint="cs"/>
          <w:b/>
          <w:bCs/>
          <w:u w:val="single"/>
          <w:rtl/>
        </w:rPr>
        <w:t>שחר תימור שלוין:</w:t>
      </w:r>
    </w:p>
    <w:p w14:paraId="6F7FC22D" w14:textId="77777777" w:rsidR="00D568BB" w:rsidRDefault="00D568BB" w:rsidP="00D568BB">
      <w:r>
        <w:t>Shachar Timor-</w:t>
      </w:r>
      <w:proofErr w:type="spellStart"/>
      <w:r>
        <w:t>Shlevin</w:t>
      </w:r>
      <w:proofErr w:type="spellEnd"/>
      <w:r>
        <w:t xml:space="preserve"> &amp; Orly Benjamin (2020): The struggle over the</w:t>
      </w:r>
    </w:p>
    <w:p w14:paraId="32B357E5" w14:textId="7B41FF83" w:rsidR="00D568BB" w:rsidRDefault="00D568BB" w:rsidP="00D568BB">
      <w:pPr>
        <w:rPr>
          <w:rFonts w:cs="Arial"/>
        </w:rPr>
      </w:pPr>
      <w:r>
        <w:t xml:space="preserve">character of social services: </w:t>
      </w:r>
      <w:proofErr w:type="spellStart"/>
      <w:r>
        <w:t>conceptualising</w:t>
      </w:r>
      <w:proofErr w:type="spellEnd"/>
      <w:r>
        <w:t xml:space="preserve"> hybridity and power, European Journal of Social Work</w:t>
      </w:r>
    </w:p>
    <w:p w14:paraId="0E61D889" w14:textId="110D80A0" w:rsidR="00D568BB" w:rsidRDefault="00D568BB" w:rsidP="00D568BB">
      <w:hyperlink r:id="rId46" w:history="1">
        <w:r w:rsidRPr="00C05AF7">
          <w:rPr>
            <w:rStyle w:val="Hyperlink"/>
          </w:rPr>
          <w:t>https://doi.org/10.1080/13691457.2020.1838452</w:t>
        </w:r>
      </w:hyperlink>
    </w:p>
    <w:p w14:paraId="30946793" w14:textId="27B3E639" w:rsidR="00D568BB" w:rsidRDefault="00D568BB" w:rsidP="00D568BB">
      <w:r w:rsidRPr="00D568BB">
        <w:t>Timor-</w:t>
      </w:r>
      <w:proofErr w:type="spellStart"/>
      <w:r w:rsidRPr="00D568BB">
        <w:t>Shlevin</w:t>
      </w:r>
      <w:proofErr w:type="spellEnd"/>
      <w:r w:rsidRPr="00D568BB">
        <w:t xml:space="preserve">, S., &amp; Benjamin, O. (2021). The tension between managerial and critical professional discourses in social work. Journal of Social Work, 21(4), 951-969. </w:t>
      </w:r>
      <w:hyperlink r:id="rId47" w:history="1">
        <w:r w:rsidRPr="00C05AF7">
          <w:rPr>
            <w:rStyle w:val="Hyperlink"/>
          </w:rPr>
          <w:t>https://doi.org/10.1177/1468017320949359</w:t>
        </w:r>
      </w:hyperlink>
    </w:p>
    <w:p w14:paraId="0619C4AC" w14:textId="11684F67" w:rsidR="00D568BB" w:rsidRDefault="00D568BB" w:rsidP="00D568BB">
      <w:r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 xml:space="preserve">Shachar Timor-Shelvin, Ayelet </w:t>
      </w:r>
      <w:proofErr w:type="spellStart"/>
      <w:r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>Oreg</w:t>
      </w:r>
      <w:proofErr w:type="spellEnd"/>
      <w:r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>, Alison Stern Perez, ‘Whose Milk Was It, Really? … It Was a Gift, a Savior, a Healer, and a Connector’: Reflections on a Collaborative Autoethnography of Breastmilk Donation after Stillbirth, </w:t>
      </w:r>
      <w:r>
        <w:rPr>
          <w:rStyle w:val="a4"/>
          <w:rFonts w:ascii="Source Sans Pro" w:hAnsi="Source Sans Pro"/>
          <w:color w:val="2A2A2A"/>
          <w:sz w:val="23"/>
          <w:szCs w:val="23"/>
          <w:bdr w:val="none" w:sz="0" w:space="0" w:color="auto" w:frame="1"/>
          <w:shd w:val="clear" w:color="auto" w:fill="FFFFFF"/>
        </w:rPr>
        <w:t>The British Journal of Social Work</w:t>
      </w:r>
      <w:r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>, Volume 53, Issue 3, April 2023, Pages 1561–1569, </w:t>
      </w:r>
      <w:hyperlink r:id="rId48" w:history="1">
        <w:r>
          <w:rPr>
            <w:rStyle w:val="Hyperlink"/>
            <w:rFonts w:ascii="Source Sans Pro" w:hAnsi="Source Sans Pro"/>
            <w:color w:val="006FB7"/>
            <w:sz w:val="23"/>
            <w:szCs w:val="23"/>
            <w:bdr w:val="none" w:sz="0" w:space="0" w:color="auto" w:frame="1"/>
            <w:shd w:val="clear" w:color="auto" w:fill="FFFFFF"/>
          </w:rPr>
          <w:t>https://doi.org/10.1093/bjsw/bcad025</w:t>
        </w:r>
      </w:hyperlink>
    </w:p>
    <w:p w14:paraId="3372DFC7" w14:textId="110E9752" w:rsidR="00D568BB" w:rsidRDefault="00D568BB" w:rsidP="00D568BB">
      <w:r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>Shachar Timor-</w:t>
      </w:r>
      <w:proofErr w:type="spellStart"/>
      <w:r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>Shlevin</w:t>
      </w:r>
      <w:proofErr w:type="spellEnd"/>
      <w:r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>, The Controlled Arena of Contested Practices: Critical Practice in Israel’s State Social Services, </w:t>
      </w:r>
      <w:r>
        <w:rPr>
          <w:rStyle w:val="a4"/>
          <w:rFonts w:ascii="Source Sans Pro" w:hAnsi="Source Sans Pro"/>
          <w:color w:val="2A2A2A"/>
          <w:sz w:val="23"/>
          <w:szCs w:val="23"/>
          <w:bdr w:val="none" w:sz="0" w:space="0" w:color="auto" w:frame="1"/>
          <w:shd w:val="clear" w:color="auto" w:fill="FFFFFF"/>
        </w:rPr>
        <w:t>The British Journal of Social Work</w:t>
      </w:r>
      <w:r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>, Volume 51, Issue 1, January 2021, Pages 279–296, </w:t>
      </w:r>
      <w:hyperlink r:id="rId49" w:history="1">
        <w:r>
          <w:rPr>
            <w:rStyle w:val="Hyperlink"/>
            <w:rFonts w:ascii="Source Sans Pro" w:hAnsi="Source Sans Pro"/>
            <w:color w:val="006FB7"/>
            <w:sz w:val="23"/>
            <w:szCs w:val="23"/>
            <w:bdr w:val="none" w:sz="0" w:space="0" w:color="auto" w:frame="1"/>
            <w:shd w:val="clear" w:color="auto" w:fill="FFFFFF"/>
          </w:rPr>
          <w:t>https://doi.org/10.1093/bjsw/bcaa059</w:t>
        </w:r>
      </w:hyperlink>
    </w:p>
    <w:p w14:paraId="41C09A0C" w14:textId="187F08FC" w:rsidR="00D568BB" w:rsidRDefault="00D568BB" w:rsidP="00D568BB">
      <w:r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>Shachar Timor-</w:t>
      </w:r>
      <w:proofErr w:type="spellStart"/>
      <w:r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>Shlevin</w:t>
      </w:r>
      <w:proofErr w:type="spellEnd"/>
      <w:r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>, Koen Hermans, Rudi Roose, In Search of Social justice-informed Services: A Research Agenda for the Study of Resistance to Neo-managerialism, </w:t>
      </w:r>
      <w:r>
        <w:rPr>
          <w:rStyle w:val="a4"/>
          <w:rFonts w:ascii="Source Sans Pro" w:hAnsi="Source Sans Pro"/>
          <w:color w:val="2A2A2A"/>
          <w:sz w:val="23"/>
          <w:szCs w:val="23"/>
          <w:bdr w:val="none" w:sz="0" w:space="0" w:color="auto" w:frame="1"/>
          <w:shd w:val="clear" w:color="auto" w:fill="FFFFFF"/>
        </w:rPr>
        <w:t>The British Journal of Social Work</w:t>
      </w:r>
      <w:r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>, Volume 53, Issue 1, January 2023, Pages 23–39, </w:t>
      </w:r>
      <w:hyperlink r:id="rId50" w:history="1">
        <w:r>
          <w:rPr>
            <w:rStyle w:val="Hyperlink"/>
            <w:rFonts w:ascii="Source Sans Pro" w:hAnsi="Source Sans Pro"/>
            <w:color w:val="006FB7"/>
            <w:sz w:val="23"/>
            <w:szCs w:val="23"/>
            <w:bdr w:val="none" w:sz="0" w:space="0" w:color="auto" w:frame="1"/>
            <w:shd w:val="clear" w:color="auto" w:fill="FFFFFF"/>
          </w:rPr>
          <w:t>https://doi.org/10.1093/bjsw/bcac131</w:t>
        </w:r>
      </w:hyperlink>
    </w:p>
    <w:p w14:paraId="66D25BB9" w14:textId="77777777" w:rsidR="00D568BB" w:rsidRDefault="00D568BB" w:rsidP="00D568BB">
      <w:r>
        <w:t>Shachar Timor-</w:t>
      </w:r>
      <w:proofErr w:type="spellStart"/>
      <w:r>
        <w:t>Shlevin</w:t>
      </w:r>
      <w:proofErr w:type="spellEnd"/>
      <w:r>
        <w:t xml:space="preserve"> (2023) Between othering and recognition: in search</w:t>
      </w:r>
    </w:p>
    <w:p w14:paraId="2F15B95A" w14:textId="77777777" w:rsidR="00D568BB" w:rsidRDefault="00D568BB" w:rsidP="00D568BB">
      <w:r>
        <w:t>of transformative practice at the street level, European Journal of Social Work, 26:4, 650-662</w:t>
      </w:r>
      <w:r>
        <w:rPr>
          <w:rFonts w:cs="Arial"/>
          <w:rtl/>
        </w:rPr>
        <w:t>,</w:t>
      </w:r>
    </w:p>
    <w:p w14:paraId="49CC34E5" w14:textId="6E9A8910" w:rsidR="00D568BB" w:rsidRDefault="00D568BB" w:rsidP="00D568BB">
      <w:pPr>
        <w:rPr>
          <w:rtl/>
        </w:rPr>
      </w:pPr>
      <w:hyperlink r:id="rId51" w:history="1">
        <w:r w:rsidRPr="00C05AF7">
          <w:rPr>
            <w:rStyle w:val="Hyperlink"/>
          </w:rPr>
          <w:t>https://doi.org/10.1080/13691457.2022.2092456</w:t>
        </w:r>
      </w:hyperlink>
    </w:p>
    <w:p w14:paraId="3F6EFC63" w14:textId="6A2F4C8A" w:rsidR="00D568BB" w:rsidRDefault="00D568BB" w:rsidP="00D568BB">
      <w:pPr>
        <w:rPr>
          <w:rtl/>
        </w:rPr>
      </w:pPr>
      <w:r w:rsidRPr="00D568BB">
        <w:t>Timor-</w:t>
      </w:r>
      <w:proofErr w:type="spellStart"/>
      <w:r w:rsidRPr="00D568BB">
        <w:t>Shlevin</w:t>
      </w:r>
      <w:proofErr w:type="spellEnd"/>
      <w:r w:rsidRPr="00D568BB">
        <w:t xml:space="preserve">, S., Aharon, T., Segev, S., Mazor, S., &amp; </w:t>
      </w:r>
      <w:proofErr w:type="spellStart"/>
      <w:r w:rsidRPr="00D568BB">
        <w:t>Ishai</w:t>
      </w:r>
      <w:proofErr w:type="spellEnd"/>
      <w:r w:rsidRPr="00D568BB">
        <w:t xml:space="preserve">, E. (2022). From critical reflection to critical professional practice: Addressing the tensions between critical and hegemonic perspectives. Qualitative Social Work, 21(2), 277-293. </w:t>
      </w:r>
      <w:hyperlink r:id="rId52" w:history="1">
        <w:r w:rsidRPr="00C05AF7">
          <w:rPr>
            <w:rStyle w:val="Hyperlink"/>
          </w:rPr>
          <w:t>https://doi.org/10.1177/14733250211006765</w:t>
        </w:r>
      </w:hyperlink>
    </w:p>
    <w:p w14:paraId="5C6AA7A0" w14:textId="77777777" w:rsidR="00D568BB" w:rsidRPr="00D568BB" w:rsidRDefault="00D568BB" w:rsidP="00D568BB">
      <w:pPr>
        <w:rPr>
          <w:rFonts w:hint="cs"/>
          <w:rtl/>
        </w:rPr>
      </w:pPr>
    </w:p>
    <w:p w14:paraId="5E841771" w14:textId="77777777" w:rsidR="006F51E9" w:rsidRPr="00554CD9" w:rsidRDefault="006F51E9" w:rsidP="006F51E9">
      <w:pPr>
        <w:rPr>
          <w:b/>
          <w:bCs/>
          <w:rtl/>
        </w:rPr>
      </w:pPr>
    </w:p>
    <w:p w14:paraId="1D467BD7" w14:textId="77777777" w:rsidR="00554CD9" w:rsidRDefault="00554CD9" w:rsidP="00495C11">
      <w:pPr>
        <w:rPr>
          <w:rtl/>
        </w:rPr>
      </w:pPr>
    </w:p>
    <w:p w14:paraId="736F4DF5" w14:textId="3A189F21" w:rsidR="00554CD9" w:rsidRPr="00395A62" w:rsidRDefault="0013607F" w:rsidP="00495C11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 xml:space="preserve">ד"ר </w:t>
      </w:r>
      <w:r w:rsidR="00554CD9" w:rsidRPr="00395A62">
        <w:rPr>
          <w:rFonts w:hint="cs"/>
          <w:b/>
          <w:bCs/>
          <w:u w:val="single"/>
          <w:rtl/>
        </w:rPr>
        <w:t>שרון חליבה אמיר:</w:t>
      </w:r>
    </w:p>
    <w:p w14:paraId="4C694A1E" w14:textId="77777777" w:rsidR="00554CD9" w:rsidRDefault="00554CD9" w:rsidP="00554CD9">
      <w:pPr>
        <w:shd w:val="clear" w:color="auto" w:fill="FFFFFF"/>
        <w:bidi w:val="0"/>
        <w:rPr>
          <w:rFonts w:ascii="Arial" w:hAnsi="Arial" w:cs="Arial"/>
          <w:color w:val="222222"/>
        </w:rPr>
      </w:pPr>
      <w:r>
        <w:rPr>
          <w:rFonts w:ascii="Tahoma" w:hAnsi="Tahoma" w:cs="Tahoma"/>
          <w:color w:val="0000FF"/>
        </w:rPr>
        <w:t>Feldman, R., Nudelman, Y., Haleva-Amir, S., &amp; Ben Ami, N. (2022). Patients' prior perceptions and expectations of the Enhanced Transtheoretical Model Intervention for chronic low back pain: A qualitative study. </w:t>
      </w:r>
      <w:r>
        <w:rPr>
          <w:rFonts w:ascii="Tahoma" w:hAnsi="Tahoma" w:cs="Tahoma"/>
          <w:i/>
          <w:iCs/>
          <w:color w:val="0000FF"/>
        </w:rPr>
        <w:t>Musculoskeletal Care</w:t>
      </w:r>
      <w:r>
        <w:rPr>
          <w:rFonts w:ascii="Tahoma" w:hAnsi="Tahoma" w:cs="Tahoma"/>
          <w:color w:val="0000FF"/>
        </w:rPr>
        <w:t>, 20( 2), 371– 382. </w:t>
      </w:r>
      <w:hyperlink r:id="rId53" w:tgtFrame="_blank" w:history="1">
        <w:r>
          <w:rPr>
            <w:rStyle w:val="Hyperlink"/>
            <w:rFonts w:ascii="Tahoma" w:hAnsi="Tahoma" w:cs="Tahoma"/>
            <w:color w:val="1155CC"/>
          </w:rPr>
          <w:t>https://doi.org/10.1002/msc.1600</w:t>
        </w:r>
      </w:hyperlink>
    </w:p>
    <w:p w14:paraId="7E4D3809" w14:textId="77777777" w:rsidR="00554CD9" w:rsidRDefault="00554CD9" w:rsidP="00554CD9">
      <w:pPr>
        <w:shd w:val="clear" w:color="auto" w:fill="FFFFFF"/>
        <w:bidi w:val="0"/>
        <w:rPr>
          <w:rFonts w:ascii="Arial" w:hAnsi="Arial" w:cs="Arial"/>
          <w:color w:val="222222"/>
        </w:rPr>
      </w:pPr>
    </w:p>
    <w:p w14:paraId="736BBAFC" w14:textId="77777777" w:rsidR="00554CD9" w:rsidRDefault="00554CD9" w:rsidP="00554CD9">
      <w:pPr>
        <w:shd w:val="clear" w:color="auto" w:fill="FFFFFF"/>
        <w:bidi w:val="0"/>
        <w:rPr>
          <w:rFonts w:ascii="Arial" w:hAnsi="Arial" w:cs="Arial"/>
          <w:color w:val="222222"/>
        </w:rPr>
      </w:pPr>
      <w:r>
        <w:rPr>
          <w:rFonts w:ascii="Tahoma" w:hAnsi="Tahoma" w:cs="Tahoma"/>
          <w:color w:val="0000FF"/>
        </w:rPr>
        <w:t>Feldman, R., Nudelman, Y., Haleva-Amir, S., Pincus, T., &amp; Ben Ami, N. (2022). Patients’ Perceptions and Outcome Measures after Undergoing the Enhanced Transtheoretical Model Intervention (ETMI) for Chronic Low Back Pain: A Mixed-Method Study. </w:t>
      </w:r>
      <w:r>
        <w:rPr>
          <w:rFonts w:ascii="Tahoma" w:hAnsi="Tahoma" w:cs="Tahoma"/>
          <w:i/>
          <w:iCs/>
          <w:color w:val="0000FF"/>
        </w:rPr>
        <w:t>International Journal of Environmental Research and Public Health</w:t>
      </w:r>
      <w:r>
        <w:rPr>
          <w:rFonts w:ascii="Tahoma" w:hAnsi="Tahoma" w:cs="Tahoma"/>
          <w:color w:val="0000FF"/>
        </w:rPr>
        <w:t>, </w:t>
      </w:r>
      <w:r>
        <w:rPr>
          <w:rFonts w:ascii="Tahoma" w:hAnsi="Tahoma" w:cs="Tahoma"/>
          <w:i/>
          <w:iCs/>
          <w:color w:val="0000FF"/>
        </w:rPr>
        <w:t>19</w:t>
      </w:r>
      <w:r>
        <w:rPr>
          <w:rFonts w:ascii="Tahoma" w:hAnsi="Tahoma" w:cs="Tahoma"/>
          <w:color w:val="0000FF"/>
        </w:rPr>
        <w:t>(10), 6106. MDPI AG. Retrieved from </w:t>
      </w:r>
      <w:hyperlink r:id="rId54" w:tgtFrame="_blank" w:history="1">
        <w:r>
          <w:rPr>
            <w:rStyle w:val="Hyperlink"/>
            <w:rFonts w:ascii="Tahoma" w:hAnsi="Tahoma" w:cs="Tahoma"/>
            <w:color w:val="1155CC"/>
          </w:rPr>
          <w:t>http://dx.doi.org/10.3390/ijerph19106106</w:t>
        </w:r>
      </w:hyperlink>
    </w:p>
    <w:p w14:paraId="06F1505C" w14:textId="77777777" w:rsidR="00554CD9" w:rsidRDefault="00554CD9" w:rsidP="00554CD9">
      <w:pPr>
        <w:shd w:val="clear" w:color="auto" w:fill="FFFFFF"/>
        <w:bidi w:val="0"/>
        <w:rPr>
          <w:rFonts w:ascii="Arial" w:hAnsi="Arial" w:cs="Arial"/>
          <w:color w:val="222222"/>
        </w:rPr>
      </w:pPr>
    </w:p>
    <w:p w14:paraId="72A481CE" w14:textId="77777777" w:rsidR="00554CD9" w:rsidRDefault="00554CD9" w:rsidP="00554CD9">
      <w:pPr>
        <w:shd w:val="clear" w:color="auto" w:fill="FFFFFF"/>
        <w:bidi w:val="0"/>
        <w:rPr>
          <w:rFonts w:ascii="Arial" w:hAnsi="Arial" w:cs="Arial"/>
          <w:color w:val="222222"/>
        </w:rPr>
      </w:pPr>
      <w:r>
        <w:rPr>
          <w:rFonts w:ascii="Tahoma" w:hAnsi="Tahoma" w:cs="Tahoma"/>
          <w:color w:val="0000FF"/>
        </w:rPr>
        <w:t>Ron Feldman, Sharon Haleva-Amir, Tamar Pincus &amp; Noa Ben Ami (2022) Physiotherapists’ perceptions of implementing evidence-based practice for patients with low back pain through the Enhanced Transtheoretical Model Intervention: a qualitative study, Physiotherapy Theory and Practice, DOI: </w:t>
      </w:r>
      <w:hyperlink r:id="rId55" w:tgtFrame="_blank" w:history="1">
        <w:r>
          <w:rPr>
            <w:rStyle w:val="Hyperlink"/>
            <w:rFonts w:ascii="Tahoma" w:hAnsi="Tahoma" w:cs="Tahoma"/>
            <w:color w:val="1155CC"/>
          </w:rPr>
          <w:t>10.1080/09593985.2022.2062690</w:t>
        </w:r>
      </w:hyperlink>
    </w:p>
    <w:p w14:paraId="2C14B85E" w14:textId="77777777" w:rsidR="00554CD9" w:rsidRDefault="00554CD9" w:rsidP="00554CD9">
      <w:pPr>
        <w:shd w:val="clear" w:color="auto" w:fill="FFFFFF"/>
        <w:bidi w:val="0"/>
        <w:rPr>
          <w:rFonts w:ascii="Arial" w:hAnsi="Arial" w:cs="Arial"/>
          <w:color w:val="222222"/>
        </w:rPr>
      </w:pPr>
    </w:p>
    <w:p w14:paraId="31F1C3CB" w14:textId="77777777" w:rsidR="00554CD9" w:rsidRDefault="00554CD9" w:rsidP="00554CD9">
      <w:pPr>
        <w:shd w:val="clear" w:color="auto" w:fill="FFFFFF"/>
        <w:bidi w:val="0"/>
        <w:rPr>
          <w:rFonts w:ascii="Arial" w:hAnsi="Arial" w:cs="Arial"/>
          <w:color w:val="222222"/>
        </w:rPr>
      </w:pPr>
      <w:r>
        <w:rPr>
          <w:rFonts w:ascii="Tahoma" w:hAnsi="Tahoma" w:cs="Tahoma"/>
          <w:color w:val="0000FF"/>
        </w:rPr>
        <w:t>Policy Paper - Sharon Haleva-Amir (2022). </w:t>
      </w:r>
      <w:hyperlink r:id="rId56" w:tgtFrame="_blank" w:history="1">
        <w:r>
          <w:rPr>
            <w:rStyle w:val="Hyperlink"/>
            <w:rFonts w:ascii="Tahoma" w:hAnsi="Tahoma" w:cs="Tahoma"/>
            <w:color w:val="1155CC"/>
          </w:rPr>
          <w:t>Digital campaigns' trends in the general elections for the 24th Knesset</w:t>
        </w:r>
      </w:hyperlink>
      <w:r>
        <w:rPr>
          <w:rFonts w:ascii="Tahoma" w:hAnsi="Tahoma" w:cs="Tahoma"/>
          <w:color w:val="0000FF"/>
        </w:rPr>
        <w:t>, </w:t>
      </w:r>
      <w:r>
        <w:rPr>
          <w:rFonts w:ascii="Tahoma" w:hAnsi="Tahoma" w:cs="Tahoma"/>
          <w:i/>
          <w:iCs/>
          <w:color w:val="0000FF"/>
        </w:rPr>
        <w:t>Israel Public Policy Institute</w:t>
      </w:r>
    </w:p>
    <w:p w14:paraId="22F10DD4" w14:textId="77777777" w:rsidR="00554CD9" w:rsidRDefault="00554CD9" w:rsidP="00554CD9">
      <w:pPr>
        <w:shd w:val="clear" w:color="auto" w:fill="FFFFFF"/>
        <w:bidi w:val="0"/>
        <w:rPr>
          <w:rFonts w:ascii="Arial" w:hAnsi="Arial" w:cs="Arial"/>
          <w:color w:val="222222"/>
        </w:rPr>
      </w:pPr>
    </w:p>
    <w:p w14:paraId="14AC31A5" w14:textId="77777777" w:rsidR="00554CD9" w:rsidRDefault="00554CD9" w:rsidP="00554CD9">
      <w:pPr>
        <w:shd w:val="clear" w:color="auto" w:fill="FFFFFF"/>
        <w:bidi w:val="0"/>
        <w:rPr>
          <w:rFonts w:ascii="Arial" w:hAnsi="Arial" w:cs="Arial"/>
          <w:color w:val="222222"/>
        </w:rPr>
      </w:pPr>
      <w:r>
        <w:rPr>
          <w:rFonts w:ascii="Tahoma" w:hAnsi="Tahoma" w:cs="Tahoma"/>
          <w:color w:val="0000FF"/>
        </w:rPr>
        <w:t>Sharon Haleva-Amir (2022) The 2019-20 Israeli electoral digital campaigns: Algorithmic campaigns’ slippery slope, Israel Affairs, 28:6, 940-955, DOI: </w:t>
      </w:r>
      <w:hyperlink r:id="rId57" w:tgtFrame="_blank" w:history="1">
        <w:r>
          <w:rPr>
            <w:rStyle w:val="Hyperlink"/>
            <w:rFonts w:ascii="Tahoma" w:hAnsi="Tahoma" w:cs="Tahoma"/>
            <w:color w:val="1155CC"/>
          </w:rPr>
          <w:t>10.1080/13537121.2022.2134397</w:t>
        </w:r>
      </w:hyperlink>
    </w:p>
    <w:p w14:paraId="14AD6589" w14:textId="5E2BE75C" w:rsidR="00554CD9" w:rsidRPr="00554CD9" w:rsidRDefault="00554CD9" w:rsidP="00495C11">
      <w:pPr>
        <w:rPr>
          <w:rFonts w:hint="cs"/>
          <w:b/>
          <w:bCs/>
          <w:rtl/>
        </w:rPr>
      </w:pPr>
    </w:p>
    <w:sectPr w:rsidR="00554CD9" w:rsidRPr="00554CD9" w:rsidSect="00304F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244EA"/>
    <w:multiLevelType w:val="multilevel"/>
    <w:tmpl w:val="1A6E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65817"/>
    <w:multiLevelType w:val="multilevel"/>
    <w:tmpl w:val="70EA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1975088">
    <w:abstractNumId w:val="1"/>
  </w:num>
  <w:num w:numId="2" w16cid:durableId="1992951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11"/>
    <w:rsid w:val="000D0998"/>
    <w:rsid w:val="0013607F"/>
    <w:rsid w:val="00304FB4"/>
    <w:rsid w:val="00395A62"/>
    <w:rsid w:val="00495C11"/>
    <w:rsid w:val="004D09DF"/>
    <w:rsid w:val="00554CD9"/>
    <w:rsid w:val="005E1731"/>
    <w:rsid w:val="006A4AF8"/>
    <w:rsid w:val="006F51E9"/>
    <w:rsid w:val="00786C4A"/>
    <w:rsid w:val="00796E4A"/>
    <w:rsid w:val="008054F6"/>
    <w:rsid w:val="009B36AA"/>
    <w:rsid w:val="009C3368"/>
    <w:rsid w:val="00A854D0"/>
    <w:rsid w:val="00CD322C"/>
    <w:rsid w:val="00D22B3B"/>
    <w:rsid w:val="00D568BB"/>
    <w:rsid w:val="00D7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C0D7"/>
  <w15:chartTrackingRefBased/>
  <w15:docId w15:val="{8FC99CA2-1B6B-4B02-A163-7E44DEDB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4D09D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95C1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95C11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554CD9"/>
    <w:rPr>
      <w:i/>
      <w:iCs/>
    </w:rPr>
  </w:style>
  <w:style w:type="character" w:customStyle="1" w:styleId="authorname">
    <w:name w:val="authorname"/>
    <w:basedOn w:val="a0"/>
    <w:rsid w:val="00554CD9"/>
  </w:style>
  <w:style w:type="character" w:customStyle="1" w:styleId="separator">
    <w:name w:val="separator"/>
    <w:basedOn w:val="a0"/>
    <w:rsid w:val="00554CD9"/>
  </w:style>
  <w:style w:type="character" w:customStyle="1" w:styleId="date">
    <w:name w:val="date"/>
    <w:basedOn w:val="a0"/>
    <w:rsid w:val="00554CD9"/>
  </w:style>
  <w:style w:type="character" w:customStyle="1" w:styleId="arttitle">
    <w:name w:val="art_title"/>
    <w:basedOn w:val="a0"/>
    <w:rsid w:val="00554CD9"/>
  </w:style>
  <w:style w:type="character" w:customStyle="1" w:styleId="serialtitle">
    <w:name w:val="serial_title"/>
    <w:basedOn w:val="a0"/>
    <w:rsid w:val="00554CD9"/>
  </w:style>
  <w:style w:type="character" w:customStyle="1" w:styleId="volumeissue">
    <w:name w:val="volume_issue"/>
    <w:basedOn w:val="a0"/>
    <w:rsid w:val="00554CD9"/>
  </w:style>
  <w:style w:type="character" w:customStyle="1" w:styleId="pagerange">
    <w:name w:val="page_range"/>
    <w:basedOn w:val="a0"/>
    <w:rsid w:val="00554CD9"/>
  </w:style>
  <w:style w:type="character" w:customStyle="1" w:styleId="doilink">
    <w:name w:val="doi_link"/>
    <w:basedOn w:val="a0"/>
    <w:rsid w:val="00554CD9"/>
  </w:style>
  <w:style w:type="character" w:customStyle="1" w:styleId="contributors">
    <w:name w:val="contributors"/>
    <w:basedOn w:val="a0"/>
    <w:rsid w:val="00554CD9"/>
  </w:style>
  <w:style w:type="character" w:customStyle="1" w:styleId="maintitle">
    <w:name w:val="maintitle"/>
    <w:basedOn w:val="a0"/>
    <w:rsid w:val="00554CD9"/>
  </w:style>
  <w:style w:type="character" w:customStyle="1" w:styleId="editors">
    <w:name w:val="editors"/>
    <w:basedOn w:val="a0"/>
    <w:rsid w:val="00554CD9"/>
  </w:style>
  <w:style w:type="character" w:customStyle="1" w:styleId="publisher-location">
    <w:name w:val="publisher-location"/>
    <w:basedOn w:val="a0"/>
    <w:rsid w:val="00554CD9"/>
  </w:style>
  <w:style w:type="character" w:customStyle="1" w:styleId="print-publication-date">
    <w:name w:val="print-publication-date"/>
    <w:basedOn w:val="a0"/>
    <w:rsid w:val="00554CD9"/>
  </w:style>
  <w:style w:type="character" w:customStyle="1" w:styleId="online-edition">
    <w:name w:val="online-edition"/>
    <w:basedOn w:val="a0"/>
    <w:rsid w:val="00554CD9"/>
  </w:style>
  <w:style w:type="character" w:customStyle="1" w:styleId="containing-site">
    <w:name w:val="containing-site"/>
    <w:basedOn w:val="a0"/>
    <w:rsid w:val="00554CD9"/>
  </w:style>
  <w:style w:type="character" w:customStyle="1" w:styleId="online-publication-date">
    <w:name w:val="online-publication-date"/>
    <w:basedOn w:val="a0"/>
    <w:rsid w:val="00554CD9"/>
  </w:style>
  <w:style w:type="character" w:customStyle="1" w:styleId="anchor-text">
    <w:name w:val="anchor-text"/>
    <w:basedOn w:val="a0"/>
    <w:rsid w:val="006F51E9"/>
  </w:style>
  <w:style w:type="character" w:customStyle="1" w:styleId="10">
    <w:name w:val="כותרת 1 תו"/>
    <w:basedOn w:val="a0"/>
    <w:link w:val="1"/>
    <w:uiPriority w:val="9"/>
    <w:rsid w:val="004D09DF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identifier">
    <w:name w:val="identifier"/>
    <w:basedOn w:val="a0"/>
    <w:rsid w:val="008054F6"/>
  </w:style>
  <w:style w:type="character" w:customStyle="1" w:styleId="reference-surname">
    <w:name w:val="reference-surname"/>
    <w:basedOn w:val="a0"/>
    <w:rsid w:val="008054F6"/>
  </w:style>
  <w:style w:type="character" w:customStyle="1" w:styleId="reference-given-names">
    <w:name w:val="reference-given-names"/>
    <w:basedOn w:val="a0"/>
    <w:rsid w:val="008054F6"/>
  </w:style>
  <w:style w:type="character" w:customStyle="1" w:styleId="reference-bold">
    <w:name w:val="reference-bold"/>
    <w:basedOn w:val="a0"/>
    <w:rsid w:val="008054F6"/>
  </w:style>
  <w:style w:type="character" w:customStyle="1" w:styleId="reference-year">
    <w:name w:val="reference-year"/>
    <w:basedOn w:val="a0"/>
    <w:rsid w:val="008054F6"/>
  </w:style>
  <w:style w:type="character" w:customStyle="1" w:styleId="reference-article-title">
    <w:name w:val="reference-article-title"/>
    <w:basedOn w:val="a0"/>
    <w:rsid w:val="008054F6"/>
  </w:style>
  <w:style w:type="character" w:customStyle="1" w:styleId="reference-source">
    <w:name w:val="reference-source"/>
    <w:basedOn w:val="a0"/>
    <w:rsid w:val="008054F6"/>
  </w:style>
  <w:style w:type="character" w:customStyle="1" w:styleId="reference-volume">
    <w:name w:val="reference-volume"/>
    <w:basedOn w:val="a0"/>
    <w:rsid w:val="008054F6"/>
  </w:style>
  <w:style w:type="character" w:customStyle="1" w:styleId="reference-fpage">
    <w:name w:val="reference-fpage"/>
    <w:basedOn w:val="a0"/>
    <w:rsid w:val="008054F6"/>
  </w:style>
  <w:style w:type="character" w:customStyle="1" w:styleId="citationdoi">
    <w:name w:val="citationdoi"/>
    <w:basedOn w:val="a0"/>
    <w:rsid w:val="0080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387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uclim.2023.101433" TargetMode="External"/><Relationship Id="rId18" Type="http://schemas.openxmlformats.org/officeDocument/2006/relationships/hyperlink" Target="https://marketplace.copyright.com/rs-ui-web/mp/search/author/Tchetchik%2C%20Anat" TargetMode="External"/><Relationship Id="rId26" Type="http://schemas.openxmlformats.org/officeDocument/2006/relationships/hyperlink" Target="https://www.sciencedirect.com/science/article/pii/S0277953619305131" TargetMode="External"/><Relationship Id="rId39" Type="http://schemas.openxmlformats.org/officeDocument/2006/relationships/hyperlink" Target="https://www.researchgate.net/publication/359497207_If_everyone_sits_on_their_hands_nothing_happens_A_phenomenological_analysis_of_protest_as_a_reflection_of_personal_and_communal_processes" TargetMode="External"/><Relationship Id="rId21" Type="http://schemas.openxmlformats.org/officeDocument/2006/relationships/hyperlink" Target="https://doi.org/10.1080/01425692.2021.1902276" TargetMode="External"/><Relationship Id="rId34" Type="http://schemas.openxmlformats.org/officeDocument/2006/relationships/hyperlink" Target="https://doi.org/10.1177/0306624x221102829" TargetMode="External"/><Relationship Id="rId42" Type="http://schemas.openxmlformats.org/officeDocument/2006/relationships/hyperlink" Target="https://doi.org/10.1177/0197918320961996" TargetMode="External"/><Relationship Id="rId47" Type="http://schemas.openxmlformats.org/officeDocument/2006/relationships/hyperlink" Target="https://doi.org/10.1177/1468017320949359" TargetMode="External"/><Relationship Id="rId50" Type="http://schemas.openxmlformats.org/officeDocument/2006/relationships/hyperlink" Target="https://doi.org/10.1093/bjsw/bcac131" TargetMode="External"/><Relationship Id="rId55" Type="http://schemas.openxmlformats.org/officeDocument/2006/relationships/hyperlink" Target="https://doi.org/10.1080/09593985.2022.2062690" TargetMode="External"/><Relationship Id="rId7" Type="http://schemas.openxmlformats.org/officeDocument/2006/relationships/hyperlink" Target="https://www.emerald.com/insight/search?q=Udi%20Leb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rketplace.copyright.com/rs-ui-web/mp/search/author/Krigel%2C%20Karni" TargetMode="External"/><Relationship Id="rId29" Type="http://schemas.openxmlformats.org/officeDocument/2006/relationships/hyperlink" Target="https://mail.google.com/mail/u/0/#label/%D7%A9%D7%99%D7%98%D7%95%D7%AA+%D7%90%D7%99%D7%9B%D7%95%D7%AA%D7%A0%D7%99%D7%95%D7%AA/FMfcgzGsnBfQQSXfnssPLDVSsGFRmfDr?projector=1&amp;messagePartId=0.9" TargetMode="External"/><Relationship Id="rId11" Type="http://schemas.openxmlformats.org/officeDocument/2006/relationships/hyperlink" Target="https://doi.org/10.3390/rel12090750" TargetMode="External"/><Relationship Id="rId24" Type="http://schemas.openxmlformats.org/officeDocument/2006/relationships/hyperlink" Target="https://ideas.repec.org/s/bla/socsci.html" TargetMode="External"/><Relationship Id="rId32" Type="http://schemas.openxmlformats.org/officeDocument/2006/relationships/hyperlink" Target="https://doi.org/10.1080/15564886.2020.1810187" TargetMode="External"/><Relationship Id="rId37" Type="http://schemas.openxmlformats.org/officeDocument/2006/relationships/hyperlink" Target="https://doi.org/10.1080/0735648X.2021.2016474" TargetMode="External"/><Relationship Id="rId40" Type="http://schemas.openxmlformats.org/officeDocument/2006/relationships/hyperlink" Target="https://www.sciencedirect.com/science/article/pii/S0197455621000988?via%3Dihub" TargetMode="External"/><Relationship Id="rId45" Type="http://schemas.openxmlformats.org/officeDocument/2006/relationships/hyperlink" Target="http://dx.doi.org/10.1037/men0000384" TargetMode="External"/><Relationship Id="rId53" Type="http://schemas.openxmlformats.org/officeDocument/2006/relationships/hyperlink" Target="https://doi.org/10.1002/msc.1600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doi.org/10.1080/17419166.2023.2210469" TargetMode="External"/><Relationship Id="rId19" Type="http://schemas.openxmlformats.org/officeDocument/2006/relationships/hyperlink" Target="https://doi.org/10.1108/IJSSP-07-2022-0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erald.com/insight/publication/issn/2046-9012" TargetMode="External"/><Relationship Id="rId14" Type="http://schemas.openxmlformats.org/officeDocument/2006/relationships/hyperlink" Target="https://doi.org/10.1080/09589236.2023.2169257" TargetMode="External"/><Relationship Id="rId22" Type="http://schemas.openxmlformats.org/officeDocument/2006/relationships/hyperlink" Target="https://mail.google.com/mail/u/0/#label/%D7%A9%D7%99%D7%98%D7%95%D7%AA+%D7%90%D7%99%D7%9B%D7%95%D7%AA%D7%A0%D7%99%D7%95%D7%AA/FMfcgzGsnBfQQSXfnssPLDVSsGFRmfDr?projector=1&amp;messagePartId=0.4" TargetMode="External"/><Relationship Id="rId27" Type="http://schemas.openxmlformats.org/officeDocument/2006/relationships/hyperlink" Target="https://www.sciencedirect.com/science/article/pii/S0277953620305311?via%3Dihub" TargetMode="External"/><Relationship Id="rId30" Type="http://schemas.openxmlformats.org/officeDocument/2006/relationships/hyperlink" Target="https://doi.org/10.1080/17530350.2022.2135575" TargetMode="External"/><Relationship Id="rId35" Type="http://schemas.openxmlformats.org/officeDocument/2006/relationships/hyperlink" Target="https://doi.org/10.1177/1477370821997339" TargetMode="External"/><Relationship Id="rId43" Type="http://schemas.openxmlformats.org/officeDocument/2006/relationships/hyperlink" Target="https://doi.org/10.1177/0959353520955141" TargetMode="External"/><Relationship Id="rId48" Type="http://schemas.openxmlformats.org/officeDocument/2006/relationships/hyperlink" Target="https://doi.org/10.1093/bjsw/bcad025" TargetMode="External"/><Relationship Id="rId56" Type="http://schemas.openxmlformats.org/officeDocument/2006/relationships/hyperlink" Target="https://www.ippi.org.il/digital-campaigns-trends-in-the-general-elections-for-the-24th-knesset" TargetMode="External"/><Relationship Id="rId8" Type="http://schemas.openxmlformats.org/officeDocument/2006/relationships/hyperlink" Target="https://www.emerald.com/insight/search?q=Uzi%20Ben-Shalom" TargetMode="External"/><Relationship Id="rId51" Type="http://schemas.openxmlformats.org/officeDocument/2006/relationships/hyperlink" Target="https://doi.org/10.1080/13691457.2022.20924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093/oso/9780190910358.003.0004" TargetMode="External"/><Relationship Id="rId17" Type="http://schemas.openxmlformats.org/officeDocument/2006/relationships/hyperlink" Target="https://marketplace.copyright.com/rs-ui-web/mp/search/author/Cohen%2C%20Nir" TargetMode="External"/><Relationship Id="rId25" Type="http://schemas.openxmlformats.org/officeDocument/2006/relationships/hyperlink" Target="https://mail.google.com/mail/u/0/#label/%D7%A9%D7%99%D7%98%D7%95%D7%AA+%D7%90%D7%99%D7%9B%D7%95%D7%AA%D7%A0%D7%99%D7%95%D7%AA/FMfcgzGsnBfQQSXfnssPLDVSsGFRmfDr?projector=1&amp;messagePartId=0.5" TargetMode="External"/><Relationship Id="rId33" Type="http://schemas.openxmlformats.org/officeDocument/2006/relationships/hyperlink" Target="https://doi.org/10.1037/tra0001032" TargetMode="External"/><Relationship Id="rId38" Type="http://schemas.openxmlformats.org/officeDocument/2006/relationships/hyperlink" Target="https://doi.org/10.1386/ijcm_00062_1" TargetMode="External"/><Relationship Id="rId46" Type="http://schemas.openxmlformats.org/officeDocument/2006/relationships/hyperlink" Target="https://doi.org/10.1080/13691457.2020.1838452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doi.org/10.1080/00380253.2021.1958718" TargetMode="External"/><Relationship Id="rId41" Type="http://schemas.openxmlformats.org/officeDocument/2006/relationships/hyperlink" Target="https://doi.org/10.1080/1369183X.2020.1866514" TargetMode="External"/><Relationship Id="rId54" Type="http://schemas.openxmlformats.org/officeDocument/2006/relationships/hyperlink" Target="http://dx.doi.org/10.3390/ijerph191061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merald.com/insight/search?q=Batia%20Ben-Hador" TargetMode="External"/><Relationship Id="rId15" Type="http://schemas.openxmlformats.org/officeDocument/2006/relationships/hyperlink" Target="https://marketplace.copyright.com/rs-ui-web/mp/search/author/Benjamin%2C%20Orly" TargetMode="External"/><Relationship Id="rId23" Type="http://schemas.openxmlformats.org/officeDocument/2006/relationships/hyperlink" Target="https://ideas.repec.org/a/bla/socsci/v101y2020i2p439-458.html" TargetMode="External"/><Relationship Id="rId28" Type="http://schemas.openxmlformats.org/officeDocument/2006/relationships/hyperlink" Target="https://mail.google.com/mail/u/0/#label/%D7%A9%D7%99%D7%98%D7%95%D7%AA+%D7%90%D7%99%D7%9B%D7%95%D7%AA%D7%A0%D7%99%D7%95%D7%AA/FMfcgzGsnBfQQSXfnssPLDVSsGFRmfDr?projector=1&amp;messagePartId=0.8" TargetMode="External"/><Relationship Id="rId36" Type="http://schemas.openxmlformats.org/officeDocument/2006/relationships/hyperlink" Target="https://doi.org/10.1177/0306624X20944694" TargetMode="External"/><Relationship Id="rId49" Type="http://schemas.openxmlformats.org/officeDocument/2006/relationships/hyperlink" Target="https://doi.org/10.1093/bjsw/bcaa059" TargetMode="External"/><Relationship Id="rId57" Type="http://schemas.openxmlformats.org/officeDocument/2006/relationships/hyperlink" Target="https://doi.org/10.1080/13537121.2022.2134397" TargetMode="External"/><Relationship Id="rId10" Type="http://schemas.openxmlformats.org/officeDocument/2006/relationships/hyperlink" Target="https://doi.org/10.1108/EJTD-10-2019-0173" TargetMode="External"/><Relationship Id="rId31" Type="http://schemas.openxmlformats.org/officeDocument/2006/relationships/hyperlink" Target="https://doi.org/10.1093/ser/mwz032" TargetMode="External"/><Relationship Id="rId44" Type="http://schemas.openxmlformats.org/officeDocument/2006/relationships/hyperlink" Target="https://psycnet.apa.org/doi/10.1037/vio0000309" TargetMode="External"/><Relationship Id="rId52" Type="http://schemas.openxmlformats.org/officeDocument/2006/relationships/hyperlink" Target="https://doi.org/10.1177/14733250211006765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7</Pages>
  <Words>2850</Words>
  <Characters>14254</Characters>
  <Application>Microsoft Office Word</Application>
  <DocSecurity>0</DocSecurity>
  <Lines>118</Lines>
  <Paragraphs>34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Rotem Shaked</dc:creator>
  <cp:keywords/>
  <dc:description/>
  <cp:lastModifiedBy>רותם שקד</cp:lastModifiedBy>
  <cp:revision>10</cp:revision>
  <dcterms:created xsi:type="dcterms:W3CDTF">2023-11-18T16:02:00Z</dcterms:created>
  <dcterms:modified xsi:type="dcterms:W3CDTF">2023-11-30T10:21:00Z</dcterms:modified>
</cp:coreProperties>
</file>